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7683B" w14:textId="77777777" w:rsidR="00E97402" w:rsidRDefault="00E97402">
      <w:pPr>
        <w:pStyle w:val="Text"/>
        <w:ind w:firstLine="0"/>
        <w:rPr>
          <w:sz w:val="18"/>
          <w:szCs w:val="18"/>
        </w:rPr>
      </w:pPr>
      <w:r>
        <w:rPr>
          <w:sz w:val="18"/>
          <w:szCs w:val="18"/>
        </w:rPr>
        <w:footnoteReference w:customMarkFollows="1" w:id="1"/>
        <w:sym w:font="Symbol" w:char="F020"/>
      </w:r>
    </w:p>
    <w:p w14:paraId="1F068198" w14:textId="71564006" w:rsidR="00E97402" w:rsidRPr="00661BCF" w:rsidRDefault="00661BCF">
      <w:pPr>
        <w:pStyle w:val="Title"/>
        <w:framePr w:wrap="notBeside"/>
        <w:rPr>
          <w:lang w:val="es-PE"/>
        </w:rPr>
      </w:pPr>
      <w:r w:rsidRPr="00661BCF">
        <w:rPr>
          <w:lang w:val="es-PE"/>
        </w:rPr>
        <w:t>Determinación de los Costos Marginales Nodales de Corto Plazo</w:t>
      </w:r>
    </w:p>
    <w:p w14:paraId="57A655BF" w14:textId="16D0254A" w:rsidR="00E97402" w:rsidRPr="00661BCF" w:rsidRDefault="00661BCF">
      <w:pPr>
        <w:pStyle w:val="Authors"/>
        <w:framePr w:wrap="notBeside"/>
        <w:rPr>
          <w:lang w:val="es-PE"/>
        </w:rPr>
      </w:pPr>
      <w:proofErr w:type="spellStart"/>
      <w:r w:rsidRPr="00661BCF">
        <w:rPr>
          <w:lang w:val="es-PE"/>
        </w:rPr>
        <w:t>P.Paján</w:t>
      </w:r>
      <w:proofErr w:type="spellEnd"/>
      <w:r w:rsidRPr="00661BCF">
        <w:rPr>
          <w:lang w:val="es-PE"/>
        </w:rPr>
        <w:t xml:space="preserve">, </w:t>
      </w:r>
      <w:proofErr w:type="spellStart"/>
      <w:r w:rsidRPr="00661BCF">
        <w:rPr>
          <w:lang w:val="es-PE"/>
        </w:rPr>
        <w:t>W.Sifuentes</w:t>
      </w:r>
      <w:proofErr w:type="spellEnd"/>
      <w:r w:rsidRPr="00661BCF">
        <w:rPr>
          <w:lang w:val="es-PE"/>
        </w:rPr>
        <w:t xml:space="preserve">, </w:t>
      </w:r>
      <w:proofErr w:type="spellStart"/>
      <w:r w:rsidRPr="00661BCF">
        <w:rPr>
          <w:lang w:val="es-PE"/>
        </w:rPr>
        <w:t>J.Guerra</w:t>
      </w:r>
      <w:proofErr w:type="spellEnd"/>
    </w:p>
    <w:p w14:paraId="1B0C4446" w14:textId="66729D54" w:rsidR="00C65757" w:rsidRPr="00C65757" w:rsidRDefault="00E97402" w:rsidP="00C65757">
      <w:pPr>
        <w:pStyle w:val="Abstract"/>
        <w:rPr>
          <w:lang w:val="es-PE"/>
        </w:rPr>
      </w:pPr>
      <w:proofErr w:type="spellStart"/>
      <w:r w:rsidRPr="00C65757">
        <w:rPr>
          <w:i/>
          <w:iCs/>
          <w:lang w:val="es-PE"/>
        </w:rPr>
        <w:t>Abstract</w:t>
      </w:r>
      <w:proofErr w:type="spellEnd"/>
      <w:r w:rsidRPr="00C65757">
        <w:rPr>
          <w:lang w:val="es-PE"/>
        </w:rPr>
        <w:t>—</w:t>
      </w:r>
      <w:r w:rsidR="00C65757" w:rsidRPr="00C65757">
        <w:rPr>
          <w:lang w:val="es-PE"/>
        </w:rPr>
        <w:t xml:space="preserve">En un mercado eléctrico competitivo, el precio spot de la electricidad debería proveer los incentivos adecuados a todos los generadores disponibles para seguir las instrucciones del despacho. </w:t>
      </w:r>
      <w:r w:rsidR="00024F6C">
        <w:rPr>
          <w:lang w:val="es-PE"/>
        </w:rPr>
        <w:t>En el sistema peruano, e</w:t>
      </w:r>
      <w:r w:rsidR="00C65757" w:rsidRPr="00C65757">
        <w:rPr>
          <w:lang w:val="es-PE"/>
        </w:rPr>
        <w:t xml:space="preserve">l Ministerio de Energía y Minas ha establecido que los Costos Marginales a utilizarse en las valorizaciones de la energía transada en el mercado mayorista </w:t>
      </w:r>
      <w:r w:rsidR="00024F6C">
        <w:rPr>
          <w:lang w:val="es-PE"/>
        </w:rPr>
        <w:t xml:space="preserve">a regir desde octubre de 2017 </w:t>
      </w:r>
      <w:r w:rsidR="00C65757" w:rsidRPr="00C65757">
        <w:rPr>
          <w:lang w:val="es-PE"/>
        </w:rPr>
        <w:t>serán los que correspondan a la operación real ejecutada</w:t>
      </w:r>
      <w:r w:rsidR="00024F6C">
        <w:rPr>
          <w:lang w:val="es-PE"/>
        </w:rPr>
        <w:t xml:space="preserve">, debiendo de </w:t>
      </w:r>
      <w:r w:rsidR="00C65757" w:rsidRPr="00C65757">
        <w:rPr>
          <w:lang w:val="es-PE"/>
        </w:rPr>
        <w:t>separarse el Costo Marginal en sus componentes de Energía y de Congestión si la hubiera.</w:t>
      </w:r>
    </w:p>
    <w:p w14:paraId="23345CB3" w14:textId="3B20CE60" w:rsidR="00E97402" w:rsidRPr="00C65757" w:rsidRDefault="00C65757" w:rsidP="00C65757">
      <w:pPr>
        <w:pStyle w:val="Abstract"/>
        <w:rPr>
          <w:lang w:val="es-PE"/>
        </w:rPr>
      </w:pPr>
      <w:r w:rsidRPr="00C65757">
        <w:rPr>
          <w:lang w:val="es-PE"/>
        </w:rPr>
        <w:t xml:space="preserve">En el presente artículo se desarrollan las premisas y herramientas que el operador del sistema eléctrico interconectado nacional peruano (COES) </w:t>
      </w:r>
      <w:r w:rsidR="006447AC">
        <w:rPr>
          <w:lang w:val="es-PE"/>
        </w:rPr>
        <w:t>viene</w:t>
      </w:r>
      <w:r w:rsidRPr="00C65757">
        <w:rPr>
          <w:lang w:val="es-PE"/>
        </w:rPr>
        <w:t xml:space="preserve"> implementado para la determinación de los Costos Marginales de Corto Plazo</w:t>
      </w:r>
      <w:r w:rsidR="00404FB3">
        <w:rPr>
          <w:lang w:val="es-PE"/>
        </w:rPr>
        <w:t xml:space="preserve"> a fin cumplir con lo establecido por la normativa vigente y tome en cuenta las complejidades de un sistema </w:t>
      </w:r>
      <w:proofErr w:type="spellStart"/>
      <w:r w:rsidR="00404FB3">
        <w:rPr>
          <w:lang w:val="es-PE"/>
        </w:rPr>
        <w:t>hidrotérmico</w:t>
      </w:r>
      <w:proofErr w:type="spellEnd"/>
      <w:r w:rsidR="00E97402" w:rsidRPr="00C65757">
        <w:rPr>
          <w:lang w:val="es-PE"/>
        </w:rPr>
        <w:t>.</w:t>
      </w:r>
      <w:r w:rsidR="00D5536F" w:rsidRPr="00C65757">
        <w:rPr>
          <w:lang w:val="es-PE"/>
        </w:rPr>
        <w:t xml:space="preserve"> </w:t>
      </w:r>
    </w:p>
    <w:p w14:paraId="2AD5107A" w14:textId="77777777" w:rsidR="00E97402" w:rsidRPr="00C65757" w:rsidRDefault="00E97402">
      <w:pPr>
        <w:rPr>
          <w:lang w:val="es-PE"/>
        </w:rPr>
      </w:pPr>
    </w:p>
    <w:p w14:paraId="4AE5DCCE" w14:textId="771A80E3" w:rsidR="00E97402" w:rsidRPr="00C65757" w:rsidRDefault="00E97402">
      <w:pPr>
        <w:pStyle w:val="IndexTerms"/>
        <w:rPr>
          <w:lang w:val="es-PE"/>
        </w:rPr>
      </w:pPr>
      <w:bookmarkStart w:id="0" w:name="PointTmp"/>
      <w:proofErr w:type="spellStart"/>
      <w:r w:rsidRPr="00C65757">
        <w:rPr>
          <w:i/>
          <w:iCs/>
          <w:lang w:val="es-PE"/>
        </w:rPr>
        <w:t>Index</w:t>
      </w:r>
      <w:proofErr w:type="spellEnd"/>
      <w:r w:rsidRPr="00C65757">
        <w:rPr>
          <w:i/>
          <w:iCs/>
          <w:lang w:val="es-PE"/>
        </w:rPr>
        <w:t xml:space="preserve"> </w:t>
      </w:r>
      <w:proofErr w:type="spellStart"/>
      <w:r w:rsidRPr="00C65757">
        <w:rPr>
          <w:i/>
          <w:iCs/>
          <w:lang w:val="es-PE"/>
        </w:rPr>
        <w:t>Terms</w:t>
      </w:r>
      <w:proofErr w:type="spellEnd"/>
      <w:r w:rsidRPr="00C65757">
        <w:rPr>
          <w:lang w:val="es-PE"/>
        </w:rPr>
        <w:t>—</w:t>
      </w:r>
      <w:r w:rsidR="00C65757" w:rsidRPr="00C65757">
        <w:rPr>
          <w:lang w:val="es-PE"/>
        </w:rPr>
        <w:t xml:space="preserve">Costo marginal, flujo óptimo de potencia, sistemas </w:t>
      </w:r>
      <w:proofErr w:type="spellStart"/>
      <w:r w:rsidR="00C65757" w:rsidRPr="00C65757">
        <w:rPr>
          <w:lang w:val="es-PE"/>
        </w:rPr>
        <w:t>hidrotérmicos</w:t>
      </w:r>
      <w:proofErr w:type="spellEnd"/>
      <w:r w:rsidR="00C65757" w:rsidRPr="00C65757">
        <w:rPr>
          <w:lang w:val="es-PE"/>
        </w:rPr>
        <w:t>.</w:t>
      </w:r>
      <w:hyperlink r:id="rId8" w:history="1"/>
    </w:p>
    <w:p w14:paraId="6F54A56C" w14:textId="77777777" w:rsidR="00E97402" w:rsidRPr="00C65757" w:rsidRDefault="00E97402">
      <w:pPr>
        <w:rPr>
          <w:lang w:val="es-PE"/>
        </w:rPr>
      </w:pPr>
    </w:p>
    <w:bookmarkEnd w:id="0"/>
    <w:p w14:paraId="1D5B113B" w14:textId="7D69A8D3" w:rsidR="00E97402" w:rsidRDefault="00E97402">
      <w:pPr>
        <w:pStyle w:val="Heading1"/>
      </w:pPr>
      <w:r>
        <w:t>I</w:t>
      </w:r>
      <w:r>
        <w:rPr>
          <w:sz w:val="16"/>
          <w:szCs w:val="16"/>
        </w:rPr>
        <w:t>NTRODUC</w:t>
      </w:r>
      <w:r w:rsidR="00497DAC">
        <w:rPr>
          <w:sz w:val="16"/>
          <w:szCs w:val="16"/>
        </w:rPr>
        <w:t>CIÓN</w:t>
      </w:r>
    </w:p>
    <w:p w14:paraId="49B0B49D" w14:textId="4052EE42" w:rsidR="00E97402" w:rsidRDefault="00497DAC">
      <w:pPr>
        <w:pStyle w:val="Text"/>
        <w:keepNext/>
        <w:framePr w:dropCap="drop" w:lines="2" w:wrap="auto" w:vAnchor="text" w:hAnchor="text"/>
        <w:spacing w:line="480" w:lineRule="exact"/>
        <w:ind w:firstLine="0"/>
        <w:rPr>
          <w:smallCaps/>
          <w:position w:val="-3"/>
          <w:sz w:val="56"/>
          <w:szCs w:val="56"/>
        </w:rPr>
      </w:pPr>
      <w:r>
        <w:rPr>
          <w:position w:val="-3"/>
          <w:sz w:val="56"/>
          <w:szCs w:val="56"/>
        </w:rPr>
        <w:t>E</w:t>
      </w:r>
    </w:p>
    <w:p w14:paraId="341D18DE" w14:textId="0FACAE9A" w:rsidR="00497DAC" w:rsidRPr="00497DAC" w:rsidRDefault="00497DAC" w:rsidP="005A6910">
      <w:pPr>
        <w:pStyle w:val="Text"/>
        <w:ind w:firstLine="0"/>
        <w:rPr>
          <w:lang w:val="es-PE"/>
        </w:rPr>
      </w:pPr>
      <w:r w:rsidRPr="00497DAC">
        <w:rPr>
          <w:smallCaps/>
          <w:lang w:val="es-PE"/>
        </w:rPr>
        <w:t>L</w:t>
      </w:r>
      <w:r>
        <w:rPr>
          <w:smallCaps/>
          <w:lang w:val="es-PE"/>
        </w:rPr>
        <w:t xml:space="preserve"> 28</w:t>
      </w:r>
      <w:r w:rsidR="00E97402" w:rsidRPr="00497DAC">
        <w:rPr>
          <w:lang w:val="es-PE"/>
        </w:rPr>
        <w:t xml:space="preserve"> </w:t>
      </w:r>
      <w:r w:rsidRPr="00497DAC">
        <w:rPr>
          <w:lang w:val="es-PE"/>
        </w:rPr>
        <w:t xml:space="preserve">de julio de 2016 </w:t>
      </w:r>
      <w:r w:rsidR="007B56B6">
        <w:rPr>
          <w:lang w:val="es-PE"/>
        </w:rPr>
        <w:t xml:space="preserve">el Ministerio de Energía y Minas de Perú </w:t>
      </w:r>
      <w:r w:rsidRPr="00497DAC">
        <w:rPr>
          <w:lang w:val="es-PE"/>
        </w:rPr>
        <w:t>publicó el Decreto Supremo N°026-2016-EM</w:t>
      </w:r>
      <w:r w:rsidR="00EB11ED">
        <w:rPr>
          <w:lang w:val="es-PE"/>
        </w:rPr>
        <w:fldChar w:fldCharType="begin"/>
      </w:r>
      <w:r w:rsidR="00EB11ED">
        <w:rPr>
          <w:lang w:val="es-PE"/>
        </w:rPr>
        <w:instrText xml:space="preserve"> REF _Ref489972589 \r \h </w:instrText>
      </w:r>
      <w:r w:rsidR="00EB11ED">
        <w:rPr>
          <w:lang w:val="es-PE"/>
        </w:rPr>
      </w:r>
      <w:r w:rsidR="00EB11ED">
        <w:rPr>
          <w:lang w:val="es-PE"/>
        </w:rPr>
        <w:fldChar w:fldCharType="separate"/>
      </w:r>
      <w:r w:rsidR="00341963">
        <w:rPr>
          <w:lang w:val="es-PE"/>
        </w:rPr>
        <w:t>[1]</w:t>
      </w:r>
      <w:r w:rsidR="00EB11ED">
        <w:rPr>
          <w:lang w:val="es-PE"/>
        </w:rPr>
        <w:fldChar w:fldCharType="end"/>
      </w:r>
      <w:r w:rsidRPr="00497DAC">
        <w:rPr>
          <w:lang w:val="es-PE"/>
        </w:rPr>
        <w:t xml:space="preserve"> que apr</w:t>
      </w:r>
      <w:r w:rsidR="007B56B6">
        <w:rPr>
          <w:lang w:val="es-PE"/>
        </w:rPr>
        <w:t>o</w:t>
      </w:r>
      <w:r w:rsidRPr="00497DAC">
        <w:rPr>
          <w:lang w:val="es-PE"/>
        </w:rPr>
        <w:t>b</w:t>
      </w:r>
      <w:r w:rsidR="007B56B6">
        <w:rPr>
          <w:lang w:val="es-PE"/>
        </w:rPr>
        <w:t>ó</w:t>
      </w:r>
      <w:r w:rsidRPr="00497DAC">
        <w:rPr>
          <w:lang w:val="es-PE"/>
        </w:rPr>
        <w:t xml:space="preserve"> el Reglamento de Mercado Mayorista de Electricidad (RMME)</w:t>
      </w:r>
      <w:r w:rsidR="0095602C">
        <w:rPr>
          <w:lang w:val="es-PE"/>
        </w:rPr>
        <w:t xml:space="preserve"> el cual debe entrar en vigencia el 02 de octubre de 2017 que</w:t>
      </w:r>
      <w:r w:rsidR="007B56B6">
        <w:rPr>
          <w:lang w:val="es-PE"/>
        </w:rPr>
        <w:t>, entre otros</w:t>
      </w:r>
      <w:r w:rsidR="0095602C">
        <w:rPr>
          <w:lang w:val="es-PE"/>
        </w:rPr>
        <w:t xml:space="preserve"> aspectos</w:t>
      </w:r>
      <w:r w:rsidR="007B56B6">
        <w:rPr>
          <w:lang w:val="es-PE"/>
        </w:rPr>
        <w:t>,</w:t>
      </w:r>
      <w:r w:rsidRPr="00497DAC">
        <w:rPr>
          <w:lang w:val="es-PE"/>
        </w:rPr>
        <w:t xml:space="preserve"> </w:t>
      </w:r>
      <w:r w:rsidR="0095602C">
        <w:rPr>
          <w:lang w:val="es-PE"/>
        </w:rPr>
        <w:t>dispone</w:t>
      </w:r>
      <w:r w:rsidRPr="00497DAC">
        <w:rPr>
          <w:lang w:val="es-PE"/>
        </w:rPr>
        <w:t xml:space="preserve"> que el COES debe determinar las liquidaciones considerando los Costos Marginales de Corto Plazo Nodales (</w:t>
      </w:r>
      <w:proofErr w:type="spellStart"/>
      <w:r w:rsidRPr="00497DAC">
        <w:rPr>
          <w:lang w:val="es-PE"/>
        </w:rPr>
        <w:t>CMgN</w:t>
      </w:r>
      <w:proofErr w:type="spellEnd"/>
      <w:r w:rsidRPr="00497DAC">
        <w:rPr>
          <w:lang w:val="es-PE"/>
        </w:rPr>
        <w:t xml:space="preserve">) </w:t>
      </w:r>
      <w:r w:rsidR="0087158D">
        <w:rPr>
          <w:lang w:val="es-PE"/>
        </w:rPr>
        <w:t xml:space="preserve">correspondientes al </w:t>
      </w:r>
      <w:r w:rsidRPr="00497DAC">
        <w:rPr>
          <w:lang w:val="es-PE"/>
        </w:rPr>
        <w:t xml:space="preserve">despacho real </w:t>
      </w:r>
      <w:r w:rsidR="00885031">
        <w:rPr>
          <w:lang w:val="es-PE"/>
        </w:rPr>
        <w:t>ejecutado</w:t>
      </w:r>
      <w:r w:rsidRPr="00497DAC">
        <w:rPr>
          <w:lang w:val="es-PE"/>
        </w:rPr>
        <w:t xml:space="preserve">, </w:t>
      </w:r>
      <w:r w:rsidR="00885031">
        <w:rPr>
          <w:lang w:val="es-PE"/>
        </w:rPr>
        <w:t>y deberá separar dicho</w:t>
      </w:r>
      <w:r w:rsidRPr="00497DAC">
        <w:rPr>
          <w:lang w:val="es-PE"/>
        </w:rPr>
        <w:t xml:space="preserve"> </w:t>
      </w:r>
      <w:proofErr w:type="spellStart"/>
      <w:r w:rsidRPr="00497DAC">
        <w:rPr>
          <w:lang w:val="es-PE"/>
        </w:rPr>
        <w:t>CMgN</w:t>
      </w:r>
      <w:proofErr w:type="spellEnd"/>
      <w:r w:rsidRPr="00497DAC">
        <w:rPr>
          <w:lang w:val="es-PE"/>
        </w:rPr>
        <w:t xml:space="preserve"> en dos componentes: Costos Marginal de Energía (</w:t>
      </w:r>
      <w:proofErr w:type="spellStart"/>
      <w:r w:rsidRPr="00497DAC">
        <w:rPr>
          <w:lang w:val="es-PE"/>
        </w:rPr>
        <w:t>CMgNE</w:t>
      </w:r>
      <w:proofErr w:type="spellEnd"/>
      <w:r w:rsidRPr="00497DAC">
        <w:rPr>
          <w:lang w:val="es-PE"/>
        </w:rPr>
        <w:t>) y Costo Marginal de Congestión (</w:t>
      </w:r>
      <w:proofErr w:type="spellStart"/>
      <w:r w:rsidRPr="00497DAC">
        <w:rPr>
          <w:lang w:val="es-PE"/>
        </w:rPr>
        <w:t>CMgNC</w:t>
      </w:r>
      <w:proofErr w:type="spellEnd"/>
      <w:r w:rsidRPr="00497DAC">
        <w:rPr>
          <w:lang w:val="es-PE"/>
        </w:rPr>
        <w:t xml:space="preserve">), </w:t>
      </w:r>
      <w:r w:rsidR="00005140">
        <w:rPr>
          <w:lang w:val="es-PE"/>
        </w:rPr>
        <w:t>con la finalidad de utilizar este último para amortiguar el impacto de los compradores en la</w:t>
      </w:r>
      <w:r w:rsidR="00C551E4">
        <w:rPr>
          <w:lang w:val="es-PE"/>
        </w:rPr>
        <w:t>s</w:t>
      </w:r>
      <w:r w:rsidR="00005140">
        <w:rPr>
          <w:lang w:val="es-PE"/>
        </w:rPr>
        <w:t xml:space="preserve"> zonas congestionadas</w:t>
      </w:r>
      <w:r w:rsidRPr="00497DAC">
        <w:rPr>
          <w:lang w:val="es-PE"/>
        </w:rPr>
        <w:t xml:space="preserve">.  </w:t>
      </w:r>
    </w:p>
    <w:p w14:paraId="7918C49F" w14:textId="51238004" w:rsidR="00E97402" w:rsidRPr="00497DAC" w:rsidRDefault="00497DAC" w:rsidP="0027056C">
      <w:pPr>
        <w:pStyle w:val="Text"/>
        <w:rPr>
          <w:lang w:val="es-PE"/>
        </w:rPr>
      </w:pPr>
      <w:r w:rsidRPr="00497DAC">
        <w:rPr>
          <w:lang w:val="es-PE"/>
        </w:rPr>
        <w:t xml:space="preserve">  </w:t>
      </w:r>
      <w:r w:rsidR="007805A0">
        <w:rPr>
          <w:lang w:val="es-PE"/>
        </w:rPr>
        <w:t xml:space="preserve">Por otro lado, </w:t>
      </w:r>
      <w:r w:rsidR="004B3EA2">
        <w:rPr>
          <w:lang w:val="es-PE"/>
        </w:rPr>
        <w:t xml:space="preserve">el sistema peruano posee </w:t>
      </w:r>
      <w:r w:rsidRPr="00497DAC">
        <w:rPr>
          <w:lang w:val="es-PE"/>
        </w:rPr>
        <w:t xml:space="preserve">un parque de generación </w:t>
      </w:r>
      <w:proofErr w:type="spellStart"/>
      <w:r w:rsidRPr="00497DAC">
        <w:rPr>
          <w:lang w:val="es-PE"/>
        </w:rPr>
        <w:t>hidrotérmico</w:t>
      </w:r>
      <w:proofErr w:type="spellEnd"/>
      <w:r w:rsidRPr="00497DAC">
        <w:rPr>
          <w:lang w:val="es-PE"/>
        </w:rPr>
        <w:t xml:space="preserve"> </w:t>
      </w:r>
      <w:r w:rsidR="004B3EA2">
        <w:rPr>
          <w:lang w:val="es-PE"/>
        </w:rPr>
        <w:t xml:space="preserve">con </w:t>
      </w:r>
      <w:r w:rsidR="00863ED1">
        <w:rPr>
          <w:lang w:val="es-PE"/>
        </w:rPr>
        <w:t xml:space="preserve">centrales hidráulicas con </w:t>
      </w:r>
      <w:r w:rsidR="004B3EA2">
        <w:rPr>
          <w:lang w:val="es-PE"/>
        </w:rPr>
        <w:t>embalses de diversa capacidad de regulación (anual</w:t>
      </w:r>
      <w:r w:rsidR="00317817">
        <w:rPr>
          <w:lang w:val="es-PE"/>
        </w:rPr>
        <w:t>es</w:t>
      </w:r>
      <w:r w:rsidR="004B3EA2">
        <w:rPr>
          <w:lang w:val="es-PE"/>
        </w:rPr>
        <w:t>, estaciona</w:t>
      </w:r>
      <w:r w:rsidR="00317817">
        <w:rPr>
          <w:lang w:val="es-PE"/>
        </w:rPr>
        <w:t>les</w:t>
      </w:r>
      <w:r w:rsidR="004B3EA2">
        <w:rPr>
          <w:lang w:val="es-PE"/>
        </w:rPr>
        <w:t>, semanal</w:t>
      </w:r>
      <w:r w:rsidR="00317817">
        <w:rPr>
          <w:lang w:val="es-PE"/>
        </w:rPr>
        <w:t>es</w:t>
      </w:r>
      <w:r w:rsidR="004B3EA2">
        <w:rPr>
          <w:lang w:val="es-PE"/>
        </w:rPr>
        <w:t>, diario</w:t>
      </w:r>
      <w:r w:rsidR="00317817">
        <w:rPr>
          <w:lang w:val="es-PE"/>
        </w:rPr>
        <w:t>s</w:t>
      </w:r>
      <w:r w:rsidR="004B3EA2">
        <w:rPr>
          <w:lang w:val="es-PE"/>
        </w:rPr>
        <w:t xml:space="preserve"> y horarios)</w:t>
      </w:r>
      <w:r w:rsidR="00317817">
        <w:rPr>
          <w:lang w:val="es-PE"/>
        </w:rPr>
        <w:t xml:space="preserve">, lo cual unido a un despacho de corto plazo basado en </w:t>
      </w:r>
      <w:r w:rsidRPr="00497DAC">
        <w:rPr>
          <w:lang w:val="es-PE"/>
        </w:rPr>
        <w:t>costos auditados</w:t>
      </w:r>
      <w:r w:rsidR="00FC25AE">
        <w:rPr>
          <w:lang w:val="es-PE"/>
        </w:rPr>
        <w:t xml:space="preserve"> ocasiona que </w:t>
      </w:r>
      <w:r w:rsidRPr="00497DAC">
        <w:rPr>
          <w:lang w:val="es-PE"/>
        </w:rPr>
        <w:t xml:space="preserve">la metodología tradicional de cálculo de </w:t>
      </w:r>
      <w:proofErr w:type="spellStart"/>
      <w:r w:rsidRPr="00497DAC">
        <w:rPr>
          <w:lang w:val="es-PE"/>
        </w:rPr>
        <w:t>CMgN</w:t>
      </w:r>
      <w:proofErr w:type="spellEnd"/>
      <w:r w:rsidRPr="00497DAC">
        <w:rPr>
          <w:lang w:val="es-PE"/>
        </w:rPr>
        <w:t xml:space="preserve"> mediante un Flujo Óptimo de Potencia </w:t>
      </w:r>
      <w:r w:rsidR="00FC25AE">
        <w:rPr>
          <w:lang w:val="es-PE"/>
        </w:rPr>
        <w:t xml:space="preserve">deba ser </w:t>
      </w:r>
      <w:r w:rsidRPr="00497DAC">
        <w:rPr>
          <w:lang w:val="es-PE"/>
        </w:rPr>
        <w:t xml:space="preserve">modificada a fin </w:t>
      </w:r>
      <w:r w:rsidR="00FC25AE">
        <w:rPr>
          <w:lang w:val="es-PE"/>
        </w:rPr>
        <w:t>de considerar tanto la información en</w:t>
      </w:r>
      <w:r w:rsidRPr="00497DAC">
        <w:rPr>
          <w:lang w:val="es-PE"/>
        </w:rPr>
        <w:t xml:space="preserve"> tiempo real </w:t>
      </w:r>
      <w:r w:rsidR="00FC25AE">
        <w:rPr>
          <w:lang w:val="es-PE"/>
        </w:rPr>
        <w:t xml:space="preserve">del sistema eléctrico así como </w:t>
      </w:r>
      <w:r w:rsidRPr="00497DAC">
        <w:rPr>
          <w:lang w:val="es-PE"/>
        </w:rPr>
        <w:t xml:space="preserve">el costo de oportunidad de las centrales hidráulicas </w:t>
      </w:r>
      <w:r w:rsidR="00FC25AE">
        <w:rPr>
          <w:lang w:val="es-PE"/>
        </w:rPr>
        <w:t xml:space="preserve">que poseen </w:t>
      </w:r>
      <w:r w:rsidRPr="00497DAC">
        <w:rPr>
          <w:lang w:val="es-PE"/>
        </w:rPr>
        <w:t xml:space="preserve">embalses.  </w:t>
      </w:r>
      <w:r w:rsidR="00A51164">
        <w:rPr>
          <w:lang w:val="es-PE"/>
        </w:rPr>
        <w:t>En la sección 2 se de</w:t>
      </w:r>
      <w:r w:rsidR="006D109B">
        <w:rPr>
          <w:lang w:val="es-PE"/>
        </w:rPr>
        <w:t>talla las principales premisas adoptadas y</w:t>
      </w:r>
      <w:r w:rsidR="00A51164">
        <w:rPr>
          <w:lang w:val="es-PE"/>
        </w:rPr>
        <w:t xml:space="preserve"> la metodología propuesta por el COES para abordar este problema, en la sección 3 se presentan las principales conclusiones del presente trabajo</w:t>
      </w:r>
      <w:r w:rsidR="00E97402" w:rsidRPr="00497DAC">
        <w:rPr>
          <w:lang w:val="es-PE"/>
        </w:rPr>
        <w:t xml:space="preserve">. </w:t>
      </w:r>
    </w:p>
    <w:p w14:paraId="463C123B" w14:textId="5F91638D" w:rsidR="008A3C23" w:rsidRDefault="00F3587D" w:rsidP="001F4C5C">
      <w:pPr>
        <w:pStyle w:val="Heading1"/>
      </w:pPr>
      <w:proofErr w:type="spellStart"/>
      <w:r>
        <w:t>Metodología</w:t>
      </w:r>
      <w:proofErr w:type="spellEnd"/>
      <w:r>
        <w:t xml:space="preserve"> </w:t>
      </w:r>
      <w:proofErr w:type="spellStart"/>
      <w:r>
        <w:t>Propuesta</w:t>
      </w:r>
      <w:proofErr w:type="spellEnd"/>
    </w:p>
    <w:p w14:paraId="5708D86C" w14:textId="77777777" w:rsidR="00566589" w:rsidRDefault="00566589" w:rsidP="00F3587D">
      <w:pPr>
        <w:pStyle w:val="Text"/>
        <w:rPr>
          <w:lang w:val="es-PE"/>
        </w:rPr>
      </w:pPr>
    </w:p>
    <w:p w14:paraId="78508D15" w14:textId="257334AF" w:rsidR="00566589" w:rsidRPr="00146D28" w:rsidRDefault="00566589" w:rsidP="00F3587D">
      <w:pPr>
        <w:pStyle w:val="Text"/>
        <w:rPr>
          <w:rFonts w:eastAsia="SimSun"/>
          <w:lang w:val="es-PE"/>
        </w:rPr>
      </w:pPr>
      <w:r w:rsidRPr="00146D28">
        <w:rPr>
          <w:rFonts w:eastAsia="SimSun"/>
          <w:lang w:val="es-PE"/>
        </w:rPr>
        <w:t xml:space="preserve">En un mercado competitivo, el precio spot de la electricidad debería proveer los incentivos adecuados a todos los generadores disponibles para seguir las instrucciones del despacho. </w:t>
      </w:r>
      <w:r w:rsidR="002C1271">
        <w:rPr>
          <w:rFonts w:eastAsia="SimSun"/>
          <w:lang w:val="es-PE"/>
        </w:rPr>
        <w:t>Las tendencias de cálculo,</w:t>
      </w:r>
      <w:r w:rsidRPr="00146D28">
        <w:rPr>
          <w:rFonts w:eastAsia="SimSun"/>
          <w:lang w:val="es-PE"/>
        </w:rPr>
        <w:t xml:space="preserve"> ex ante y ex post, combinados con las reglas adecuadas de formación de precios son usados para lograr el objetivo antes señalado, por ejemplo: El NY ISO</w:t>
      </w:r>
      <w:r w:rsidR="001E6DE2">
        <w:rPr>
          <w:rFonts w:eastAsia="SimSun"/>
          <w:lang w:val="es-PE"/>
        </w:rPr>
        <w:fldChar w:fldCharType="begin"/>
      </w:r>
      <w:r w:rsidR="001E6DE2">
        <w:rPr>
          <w:rFonts w:eastAsia="SimSun"/>
          <w:lang w:val="es-PE"/>
        </w:rPr>
        <w:instrText xml:space="preserve"> REF _Ref489905029 \r \h </w:instrText>
      </w:r>
      <w:r w:rsidR="001E6DE2">
        <w:rPr>
          <w:rFonts w:eastAsia="SimSun"/>
          <w:lang w:val="es-PE"/>
        </w:rPr>
      </w:r>
      <w:r w:rsidR="001E6DE2">
        <w:rPr>
          <w:rFonts w:eastAsia="SimSun"/>
          <w:lang w:val="es-PE"/>
        </w:rPr>
        <w:fldChar w:fldCharType="separate"/>
      </w:r>
      <w:r w:rsidR="00341963">
        <w:rPr>
          <w:rFonts w:eastAsia="SimSun"/>
          <w:lang w:val="es-PE"/>
        </w:rPr>
        <w:t>[2]</w:t>
      </w:r>
      <w:r w:rsidR="001E6DE2">
        <w:rPr>
          <w:rFonts w:eastAsia="SimSun"/>
          <w:lang w:val="es-PE"/>
        </w:rPr>
        <w:fldChar w:fldCharType="end"/>
      </w:r>
      <w:r w:rsidRPr="00146D28">
        <w:rPr>
          <w:rFonts w:eastAsia="SimSun"/>
          <w:lang w:val="es-PE"/>
        </w:rPr>
        <w:t xml:space="preserve"> (New York </w:t>
      </w:r>
      <w:proofErr w:type="spellStart"/>
      <w:r w:rsidRPr="00146D28">
        <w:rPr>
          <w:rFonts w:eastAsia="SimSun"/>
          <w:lang w:val="es-PE"/>
        </w:rPr>
        <w:t>Independent</w:t>
      </w:r>
      <w:proofErr w:type="spellEnd"/>
      <w:r w:rsidRPr="00146D28">
        <w:rPr>
          <w:rFonts w:eastAsia="SimSun"/>
          <w:lang w:val="es-PE"/>
        </w:rPr>
        <w:t xml:space="preserve"> </w:t>
      </w:r>
      <w:proofErr w:type="spellStart"/>
      <w:r w:rsidRPr="00146D28">
        <w:rPr>
          <w:rFonts w:eastAsia="SimSun"/>
          <w:lang w:val="es-PE"/>
        </w:rPr>
        <w:t>System</w:t>
      </w:r>
      <w:proofErr w:type="spellEnd"/>
      <w:r w:rsidRPr="00146D28">
        <w:rPr>
          <w:rFonts w:eastAsia="SimSun"/>
          <w:lang w:val="es-PE"/>
        </w:rPr>
        <w:t xml:space="preserve"> </w:t>
      </w:r>
      <w:proofErr w:type="spellStart"/>
      <w:r w:rsidRPr="00146D28">
        <w:rPr>
          <w:rFonts w:eastAsia="SimSun"/>
          <w:lang w:val="es-PE"/>
        </w:rPr>
        <w:t>Operator</w:t>
      </w:r>
      <w:proofErr w:type="spellEnd"/>
      <w:r w:rsidRPr="00146D28">
        <w:rPr>
          <w:rFonts w:eastAsia="SimSun"/>
          <w:lang w:val="es-PE"/>
        </w:rPr>
        <w:t>) usa los precios ex ante como los precios sancionados en tiempo real y penalidades para aquella generación que se desvía de lo que fue programado, mientras que ISO NE</w:t>
      </w:r>
      <w:r w:rsidR="001E6DE2">
        <w:rPr>
          <w:rFonts w:eastAsia="SimSun"/>
          <w:lang w:val="es-PE"/>
        </w:rPr>
        <w:fldChar w:fldCharType="begin"/>
      </w:r>
      <w:r w:rsidR="001E6DE2">
        <w:rPr>
          <w:rFonts w:eastAsia="SimSun"/>
          <w:lang w:val="es-PE"/>
        </w:rPr>
        <w:instrText xml:space="preserve"> REF _Ref489905050 \r \h </w:instrText>
      </w:r>
      <w:r w:rsidR="001E6DE2">
        <w:rPr>
          <w:rFonts w:eastAsia="SimSun"/>
          <w:lang w:val="es-PE"/>
        </w:rPr>
      </w:r>
      <w:r w:rsidR="001E6DE2">
        <w:rPr>
          <w:rFonts w:eastAsia="SimSun"/>
          <w:lang w:val="es-PE"/>
        </w:rPr>
        <w:fldChar w:fldCharType="separate"/>
      </w:r>
      <w:r w:rsidR="00341963">
        <w:rPr>
          <w:rFonts w:eastAsia="SimSun"/>
          <w:lang w:val="es-PE"/>
        </w:rPr>
        <w:t>[3]</w:t>
      </w:r>
      <w:r w:rsidR="001E6DE2">
        <w:rPr>
          <w:rFonts w:eastAsia="SimSun"/>
          <w:lang w:val="es-PE"/>
        </w:rPr>
        <w:fldChar w:fldCharType="end"/>
      </w:r>
      <w:r w:rsidRPr="00146D28">
        <w:rPr>
          <w:rFonts w:eastAsia="SimSun"/>
          <w:lang w:val="es-PE"/>
        </w:rPr>
        <w:t xml:space="preserve"> (ISO New </w:t>
      </w:r>
      <w:proofErr w:type="spellStart"/>
      <w:r w:rsidRPr="00146D28">
        <w:rPr>
          <w:rFonts w:eastAsia="SimSun"/>
          <w:lang w:val="es-PE"/>
        </w:rPr>
        <w:t>England</w:t>
      </w:r>
      <w:proofErr w:type="spellEnd"/>
      <w:r w:rsidRPr="00146D28">
        <w:rPr>
          <w:rFonts w:eastAsia="SimSun"/>
          <w:lang w:val="es-PE"/>
        </w:rPr>
        <w:t>), PJM</w:t>
      </w:r>
      <w:r w:rsidR="001E6DE2">
        <w:rPr>
          <w:rFonts w:eastAsia="SimSun"/>
          <w:lang w:val="es-PE"/>
        </w:rPr>
        <w:fldChar w:fldCharType="begin"/>
      </w:r>
      <w:r w:rsidR="001E6DE2">
        <w:rPr>
          <w:rFonts w:eastAsia="SimSun"/>
          <w:lang w:val="es-PE"/>
        </w:rPr>
        <w:instrText xml:space="preserve"> REF _Ref489905070 \r \h </w:instrText>
      </w:r>
      <w:r w:rsidR="001E6DE2">
        <w:rPr>
          <w:rFonts w:eastAsia="SimSun"/>
          <w:lang w:val="es-PE"/>
        </w:rPr>
      </w:r>
      <w:r w:rsidR="001E6DE2">
        <w:rPr>
          <w:rFonts w:eastAsia="SimSun"/>
          <w:lang w:val="es-PE"/>
        </w:rPr>
        <w:fldChar w:fldCharType="separate"/>
      </w:r>
      <w:r w:rsidR="00341963">
        <w:rPr>
          <w:rFonts w:eastAsia="SimSun"/>
          <w:lang w:val="es-PE"/>
        </w:rPr>
        <w:t>[4]</w:t>
      </w:r>
      <w:r w:rsidR="001E6DE2">
        <w:rPr>
          <w:rFonts w:eastAsia="SimSun"/>
          <w:lang w:val="es-PE"/>
        </w:rPr>
        <w:fldChar w:fldCharType="end"/>
      </w:r>
      <w:r w:rsidRPr="00146D28">
        <w:rPr>
          <w:rFonts w:eastAsia="SimSun"/>
          <w:lang w:val="es-PE"/>
        </w:rPr>
        <w:t xml:space="preserve"> (PJM </w:t>
      </w:r>
      <w:proofErr w:type="spellStart"/>
      <w:r w:rsidRPr="00146D28">
        <w:rPr>
          <w:rFonts w:eastAsia="SimSun"/>
          <w:lang w:val="es-PE"/>
        </w:rPr>
        <w:t>Interconnection</w:t>
      </w:r>
      <w:proofErr w:type="spellEnd"/>
      <w:r w:rsidRPr="00146D28">
        <w:rPr>
          <w:rFonts w:eastAsia="SimSun"/>
          <w:lang w:val="es-PE"/>
        </w:rPr>
        <w:t xml:space="preserve"> LLC) y MISO (</w:t>
      </w:r>
      <w:proofErr w:type="spellStart"/>
      <w:r w:rsidRPr="00146D28">
        <w:rPr>
          <w:rFonts w:eastAsia="SimSun"/>
          <w:lang w:val="es-PE"/>
        </w:rPr>
        <w:t>Midwest</w:t>
      </w:r>
      <w:proofErr w:type="spellEnd"/>
      <w:r w:rsidRPr="00146D28">
        <w:rPr>
          <w:rFonts w:eastAsia="SimSun"/>
          <w:lang w:val="es-PE"/>
        </w:rPr>
        <w:t xml:space="preserve"> </w:t>
      </w:r>
      <w:proofErr w:type="spellStart"/>
      <w:r w:rsidRPr="00146D28">
        <w:rPr>
          <w:rFonts w:eastAsia="SimSun"/>
          <w:lang w:val="es-PE"/>
        </w:rPr>
        <w:t>Independent</w:t>
      </w:r>
      <w:proofErr w:type="spellEnd"/>
      <w:r w:rsidRPr="00146D28">
        <w:rPr>
          <w:rFonts w:eastAsia="SimSun"/>
          <w:lang w:val="es-PE"/>
        </w:rPr>
        <w:t xml:space="preserve"> </w:t>
      </w:r>
      <w:proofErr w:type="spellStart"/>
      <w:r w:rsidRPr="00146D28">
        <w:rPr>
          <w:rFonts w:eastAsia="SimSun"/>
          <w:lang w:val="es-PE"/>
        </w:rPr>
        <w:t>Transmission</w:t>
      </w:r>
      <w:proofErr w:type="spellEnd"/>
      <w:r w:rsidRPr="00146D28">
        <w:rPr>
          <w:rFonts w:eastAsia="SimSun"/>
          <w:lang w:val="es-PE"/>
        </w:rPr>
        <w:t xml:space="preserve"> </w:t>
      </w:r>
      <w:proofErr w:type="spellStart"/>
      <w:r w:rsidRPr="00146D28">
        <w:rPr>
          <w:rFonts w:eastAsia="SimSun"/>
          <w:lang w:val="es-PE"/>
        </w:rPr>
        <w:t>System</w:t>
      </w:r>
      <w:proofErr w:type="spellEnd"/>
      <w:r w:rsidRPr="00146D28">
        <w:rPr>
          <w:rFonts w:eastAsia="SimSun"/>
          <w:lang w:val="es-PE"/>
        </w:rPr>
        <w:t xml:space="preserve"> </w:t>
      </w:r>
      <w:proofErr w:type="spellStart"/>
      <w:r w:rsidRPr="00146D28">
        <w:rPr>
          <w:rFonts w:eastAsia="SimSun"/>
          <w:lang w:val="es-PE"/>
        </w:rPr>
        <w:t>Operator</w:t>
      </w:r>
      <w:proofErr w:type="spellEnd"/>
      <w:r w:rsidRPr="00146D28">
        <w:rPr>
          <w:rFonts w:eastAsia="SimSun"/>
          <w:lang w:val="es-PE"/>
        </w:rPr>
        <w:t>) han adoptado el esquema ex post que provee incentivos sobre la base de la formación de precios razonables.</w:t>
      </w:r>
    </w:p>
    <w:p w14:paraId="41C32703" w14:textId="2C7DB36C" w:rsidR="00566589" w:rsidRDefault="001C4BBB" w:rsidP="00F3587D">
      <w:pPr>
        <w:pStyle w:val="Text"/>
        <w:rPr>
          <w:lang w:val="es-PE"/>
        </w:rPr>
      </w:pPr>
      <w:r>
        <w:rPr>
          <w:lang w:val="es-PE"/>
        </w:rPr>
        <w:t xml:space="preserve">En el ámbito </w:t>
      </w:r>
      <w:r w:rsidR="002071D0">
        <w:rPr>
          <w:lang w:val="es-PE"/>
        </w:rPr>
        <w:t xml:space="preserve">latinoamericano, </w:t>
      </w:r>
      <w:r w:rsidR="00AD74A3">
        <w:rPr>
          <w:lang w:val="es-PE"/>
        </w:rPr>
        <w:t xml:space="preserve">los sistemas argentino y chileno son los que </w:t>
      </w:r>
      <w:r>
        <w:rPr>
          <w:lang w:val="es-PE"/>
        </w:rPr>
        <w:t>más</w:t>
      </w:r>
      <w:r w:rsidR="00AD74A3">
        <w:rPr>
          <w:lang w:val="es-PE"/>
        </w:rPr>
        <w:t xml:space="preserve"> se asemejan al peruano por lo que resulta útil revisar brevemente cómo se realiza la determinación de costos marginales en ambos sistemas. </w:t>
      </w:r>
    </w:p>
    <w:p w14:paraId="6C3F4870" w14:textId="028BB6A1" w:rsidR="00AD74A3" w:rsidRPr="00AD74A3" w:rsidRDefault="00AD74A3" w:rsidP="00C2285C">
      <w:pPr>
        <w:pStyle w:val="Text"/>
        <w:rPr>
          <w:rFonts w:eastAsia="SimSun"/>
          <w:lang w:val="es-PE"/>
        </w:rPr>
      </w:pPr>
      <w:proofErr w:type="gramStart"/>
      <w:r w:rsidRPr="00AD74A3">
        <w:rPr>
          <w:rFonts w:eastAsia="SimSun"/>
          <w:lang w:val="es-PE"/>
        </w:rPr>
        <w:t>De acuerdo al</w:t>
      </w:r>
      <w:proofErr w:type="gramEnd"/>
      <w:r w:rsidRPr="00AD74A3">
        <w:rPr>
          <w:rFonts w:eastAsia="SimSun"/>
          <w:lang w:val="es-PE"/>
        </w:rPr>
        <w:t xml:space="preserve"> </w:t>
      </w:r>
      <w:r w:rsidRPr="00AD74A3">
        <w:rPr>
          <w:lang w:val="es-PE"/>
        </w:rPr>
        <w:t>Anexo</w:t>
      </w:r>
      <w:r w:rsidRPr="00AD74A3">
        <w:rPr>
          <w:rFonts w:eastAsia="SimSun"/>
          <w:lang w:val="es-PE"/>
        </w:rPr>
        <w:t xml:space="preserve"> 5 de los Procedimientos de CAMMESA</w:t>
      </w:r>
      <w:r w:rsidR="00D14615">
        <w:rPr>
          <w:rFonts w:eastAsia="SimSun"/>
          <w:lang w:val="es-PE"/>
        </w:rPr>
        <w:fldChar w:fldCharType="begin"/>
      </w:r>
      <w:r w:rsidR="00D14615">
        <w:rPr>
          <w:rFonts w:eastAsia="SimSun"/>
          <w:lang w:val="es-PE"/>
        </w:rPr>
        <w:instrText xml:space="preserve"> REF _Ref489953794 \r \h </w:instrText>
      </w:r>
      <w:r w:rsidR="00D14615">
        <w:rPr>
          <w:rFonts w:eastAsia="SimSun"/>
          <w:lang w:val="es-PE"/>
        </w:rPr>
      </w:r>
      <w:r w:rsidR="00D14615">
        <w:rPr>
          <w:rFonts w:eastAsia="SimSun"/>
          <w:lang w:val="es-PE"/>
        </w:rPr>
        <w:fldChar w:fldCharType="separate"/>
      </w:r>
      <w:r w:rsidR="00341963">
        <w:rPr>
          <w:rFonts w:eastAsia="SimSun"/>
          <w:lang w:val="es-PE"/>
        </w:rPr>
        <w:t>[5]</w:t>
      </w:r>
      <w:r w:rsidR="00D14615">
        <w:rPr>
          <w:rFonts w:eastAsia="SimSun"/>
          <w:lang w:val="es-PE"/>
        </w:rPr>
        <w:fldChar w:fldCharType="end"/>
      </w:r>
      <w:r w:rsidRPr="00AD74A3">
        <w:rPr>
          <w:rFonts w:eastAsia="SimSun"/>
          <w:lang w:val="es-PE"/>
        </w:rPr>
        <w:t>, el costo marginal de corto plazo se obtiene de la siguiente forma:</w:t>
      </w:r>
    </w:p>
    <w:p w14:paraId="52CAE14E" w14:textId="77777777" w:rsidR="00AD74A3" w:rsidRPr="00AD74A3" w:rsidRDefault="00AD74A3" w:rsidP="00C2285C">
      <w:pPr>
        <w:widowControl w:val="0"/>
        <w:numPr>
          <w:ilvl w:val="0"/>
          <w:numId w:val="5"/>
        </w:numPr>
        <w:spacing w:line="252" w:lineRule="auto"/>
        <w:ind w:left="284" w:hanging="142"/>
        <w:jc w:val="both"/>
        <w:rPr>
          <w:rFonts w:eastAsia="SimSun"/>
          <w:lang w:val="es-PE"/>
        </w:rPr>
      </w:pPr>
      <w:r w:rsidRPr="00AD74A3">
        <w:rPr>
          <w:rFonts w:eastAsia="SimSun"/>
          <w:lang w:val="es-PE"/>
        </w:rPr>
        <w:t>Si en el parque térmico generando, incluidas las máquinas fallas despachadas, existe potencia térmica en reserva disponible, el precio de la energía por despacho (PD) está dado por el máximo entre el Costo Marginal Térmico y el Costo Marginal Hidráulico.</w:t>
      </w:r>
    </w:p>
    <w:p w14:paraId="4C324779" w14:textId="77777777" w:rsidR="00AD74A3" w:rsidRPr="00AD74A3" w:rsidRDefault="00AD74A3" w:rsidP="00C2285C">
      <w:pPr>
        <w:widowControl w:val="0"/>
        <w:numPr>
          <w:ilvl w:val="0"/>
          <w:numId w:val="5"/>
        </w:numPr>
        <w:spacing w:line="252" w:lineRule="auto"/>
        <w:ind w:left="284" w:hanging="142"/>
        <w:jc w:val="both"/>
        <w:rPr>
          <w:rFonts w:eastAsia="SimSun"/>
          <w:lang w:val="es-PE"/>
        </w:rPr>
      </w:pPr>
      <w:r w:rsidRPr="00AD74A3">
        <w:rPr>
          <w:rFonts w:eastAsia="SimSun"/>
          <w:lang w:val="es-PE"/>
        </w:rPr>
        <w:t>Si el parque térmico generando incluidas las máquinas fallas despachadas está completo, o sea no existe potencia térmica en reserva disponible, el precio de la energía por despacho está dado por el mínimo entre el Costo Marginal Térmico y el Costo Marginal Hidráulico.</w:t>
      </w:r>
    </w:p>
    <w:p w14:paraId="3FECDA81" w14:textId="77777777" w:rsidR="00AD74A3" w:rsidRPr="00AD74A3" w:rsidRDefault="00AD74A3" w:rsidP="00C2285C">
      <w:pPr>
        <w:widowControl w:val="0"/>
        <w:numPr>
          <w:ilvl w:val="0"/>
          <w:numId w:val="5"/>
        </w:numPr>
        <w:spacing w:line="252" w:lineRule="auto"/>
        <w:ind w:left="284" w:hanging="142"/>
        <w:jc w:val="both"/>
        <w:rPr>
          <w:rFonts w:eastAsia="SimSun"/>
          <w:lang w:val="es-PE"/>
        </w:rPr>
      </w:pPr>
      <w:r w:rsidRPr="00AD74A3">
        <w:rPr>
          <w:rFonts w:eastAsia="SimSun"/>
          <w:lang w:val="es-PE"/>
        </w:rPr>
        <w:t>El Precio de Mercado está dado por el precio de la energía por despacho que resulta para la hora "h", salvo que dicho valor quede fuera del rango definido por el precio piso y el precio techo en cuyo caso el precio está dado por el valor límite que corresponda.</w:t>
      </w:r>
    </w:p>
    <w:p w14:paraId="7C874FC4" w14:textId="77777777" w:rsidR="00AD74A3" w:rsidRPr="00AD74A3" w:rsidRDefault="00AD74A3" w:rsidP="006C1F31">
      <w:pPr>
        <w:pStyle w:val="Text"/>
        <w:rPr>
          <w:rFonts w:eastAsia="SimSun"/>
          <w:lang w:val="es-PE"/>
        </w:rPr>
      </w:pPr>
      <w:r w:rsidRPr="00AD74A3">
        <w:rPr>
          <w:rFonts w:eastAsia="SimSun"/>
          <w:lang w:val="es-PE"/>
        </w:rPr>
        <w:t xml:space="preserve">La consideración de la red de transmisión es incluida mediante los factores de nodo, cuya determinación es descrita en el Anexo 3 de sus Procedimientos. </w:t>
      </w:r>
    </w:p>
    <w:p w14:paraId="6E0C084A" w14:textId="4217271F" w:rsidR="00AD74A3" w:rsidRPr="00AD74A3" w:rsidRDefault="00AD74A3" w:rsidP="006C1F31">
      <w:pPr>
        <w:pStyle w:val="Text"/>
        <w:rPr>
          <w:rFonts w:eastAsia="SimSun"/>
          <w:lang w:val="es-PE"/>
        </w:rPr>
      </w:pPr>
      <w:r w:rsidRPr="00AD74A3">
        <w:rPr>
          <w:rFonts w:eastAsia="SimSun"/>
          <w:lang w:val="es-PE"/>
        </w:rPr>
        <w:t xml:space="preserve">Las reglas señaladas obedecen a la lógica de que en un sistema </w:t>
      </w:r>
      <w:proofErr w:type="spellStart"/>
      <w:r w:rsidRPr="00AD74A3">
        <w:rPr>
          <w:rFonts w:eastAsia="SimSun"/>
          <w:lang w:val="es-PE"/>
        </w:rPr>
        <w:t>hidrotérmico</w:t>
      </w:r>
      <w:proofErr w:type="spellEnd"/>
      <w:r w:rsidRPr="00AD74A3">
        <w:rPr>
          <w:rFonts w:eastAsia="SimSun"/>
          <w:lang w:val="es-PE"/>
        </w:rPr>
        <w:t xml:space="preserve"> las centrales hidráulicas con capacidad de regulación pueden ser tratadas como si fueran unidades térmicas siempre </w:t>
      </w:r>
      <w:r w:rsidR="002D6739">
        <w:rPr>
          <w:rFonts w:eastAsia="SimSun"/>
          <w:lang w:val="es-PE"/>
        </w:rPr>
        <w:t xml:space="preserve">que </w:t>
      </w:r>
      <w:r w:rsidRPr="00AD74A3">
        <w:rPr>
          <w:rFonts w:eastAsia="SimSun"/>
          <w:lang w:val="es-PE"/>
        </w:rPr>
        <w:t xml:space="preserve">se les haya determinado su valor del agua mediante un cálculo adecuado. El Anexo 5 pareciera </w:t>
      </w:r>
      <w:r w:rsidRPr="00AD74A3">
        <w:rPr>
          <w:rFonts w:eastAsia="SimSun"/>
          <w:lang w:val="es-PE"/>
        </w:rPr>
        <w:lastRenderedPageBreak/>
        <w:t>aplicarse con posterioridad a la ejecución en tiempo real, sin embargo, de contarse con toda la información necesaria, este procedimiento podría ser implementado en tiempo real.</w:t>
      </w:r>
    </w:p>
    <w:p w14:paraId="5EA6E2E9" w14:textId="5C8752D4" w:rsidR="00AD74A3" w:rsidRPr="00AD74A3" w:rsidRDefault="00AD74A3" w:rsidP="006C1F31">
      <w:pPr>
        <w:pStyle w:val="Text"/>
        <w:rPr>
          <w:rFonts w:eastAsia="SimSun"/>
          <w:lang w:val="es-PE"/>
        </w:rPr>
      </w:pPr>
      <w:r w:rsidRPr="00AD74A3">
        <w:rPr>
          <w:rFonts w:eastAsia="SimSun"/>
          <w:lang w:val="es-PE"/>
        </w:rPr>
        <w:t>En el caso chileno, las reglas establecidas en el Manual de Procedimientos CDEC-SIC, Costos Marginales Reales de Energía</w:t>
      </w:r>
      <w:r w:rsidR="00D14615">
        <w:rPr>
          <w:rFonts w:eastAsia="SimSun"/>
          <w:lang w:val="es-PE"/>
        </w:rPr>
        <w:fldChar w:fldCharType="begin"/>
      </w:r>
      <w:r w:rsidR="00D14615">
        <w:rPr>
          <w:rFonts w:eastAsia="SimSun"/>
          <w:lang w:val="es-PE"/>
        </w:rPr>
        <w:instrText xml:space="preserve"> REF _Ref489953831 \r \h </w:instrText>
      </w:r>
      <w:r w:rsidR="00D14615">
        <w:rPr>
          <w:rFonts w:eastAsia="SimSun"/>
          <w:lang w:val="es-PE"/>
        </w:rPr>
      </w:r>
      <w:r w:rsidR="00D14615">
        <w:rPr>
          <w:rFonts w:eastAsia="SimSun"/>
          <w:lang w:val="es-PE"/>
        </w:rPr>
        <w:fldChar w:fldCharType="separate"/>
      </w:r>
      <w:r w:rsidR="00341963">
        <w:rPr>
          <w:rFonts w:eastAsia="SimSun"/>
          <w:lang w:val="es-PE"/>
        </w:rPr>
        <w:t>[6]</w:t>
      </w:r>
      <w:r w:rsidR="00D14615">
        <w:rPr>
          <w:rFonts w:eastAsia="SimSun"/>
          <w:lang w:val="es-PE"/>
        </w:rPr>
        <w:fldChar w:fldCharType="end"/>
      </w:r>
      <w:r w:rsidRPr="00AD74A3">
        <w:rPr>
          <w:rFonts w:eastAsia="SimSun"/>
          <w:lang w:val="es-PE"/>
        </w:rPr>
        <w:t xml:space="preserve"> indican que el costo marginal se calculará en forma horaria en cada barra </w:t>
      </w:r>
      <w:r w:rsidR="007E507B" w:rsidRPr="00AD74A3">
        <w:rPr>
          <w:rFonts w:eastAsia="SimSun"/>
          <w:lang w:val="es-PE"/>
        </w:rPr>
        <w:t>de acuerdo con el</w:t>
      </w:r>
      <w:r w:rsidRPr="00AD74A3">
        <w:rPr>
          <w:rFonts w:eastAsia="SimSun"/>
          <w:lang w:val="es-PE"/>
        </w:rPr>
        <w:t xml:space="preserve"> siguiente procedimiento:</w:t>
      </w:r>
    </w:p>
    <w:p w14:paraId="435BF15E" w14:textId="77777777" w:rsidR="00AD74A3" w:rsidRPr="00AD74A3" w:rsidRDefault="00AD74A3" w:rsidP="006C1F31">
      <w:pPr>
        <w:widowControl w:val="0"/>
        <w:numPr>
          <w:ilvl w:val="0"/>
          <w:numId w:val="5"/>
        </w:numPr>
        <w:spacing w:line="252" w:lineRule="auto"/>
        <w:ind w:left="284" w:hanging="142"/>
        <w:jc w:val="both"/>
        <w:rPr>
          <w:rFonts w:eastAsia="SimSun"/>
          <w:lang w:val="es-PE"/>
        </w:rPr>
      </w:pPr>
      <w:r w:rsidRPr="00AD74A3">
        <w:rPr>
          <w:rFonts w:eastAsia="SimSun"/>
          <w:lang w:val="es-PE"/>
        </w:rPr>
        <w:t>El costo marginal se calculará como el promedio ponderado, en minutos, de los costos variables o costos de oportunidad de las centrales que, habiéndose referido previamente a la barra de referencia, estuvieron fijando el costo marginal durante dicha hora. Este valor corresponderá al costo marginal referido a la barra de referencia del sistema eléctrico. La barra de referencia del sistema eléctrico corresponderá a la utilizada en la Programación Semanal.</w:t>
      </w:r>
    </w:p>
    <w:p w14:paraId="39476C21" w14:textId="76E6AB91" w:rsidR="00AD74A3" w:rsidRPr="00AD74A3" w:rsidRDefault="00AD74A3" w:rsidP="006C1F31">
      <w:pPr>
        <w:widowControl w:val="0"/>
        <w:numPr>
          <w:ilvl w:val="0"/>
          <w:numId w:val="5"/>
        </w:numPr>
        <w:spacing w:line="252" w:lineRule="auto"/>
        <w:ind w:left="284" w:hanging="142"/>
        <w:jc w:val="both"/>
        <w:rPr>
          <w:rFonts w:eastAsia="SimSun"/>
          <w:lang w:val="es-PE"/>
        </w:rPr>
      </w:pPr>
      <w:r w:rsidRPr="00AD74A3">
        <w:rPr>
          <w:rFonts w:eastAsia="SimSun"/>
          <w:lang w:val="es-PE"/>
        </w:rPr>
        <w:t xml:space="preserve">Para las demás barras del sistema, el costo marginal instantáneo de </w:t>
      </w:r>
      <w:r w:rsidR="00D718C3" w:rsidRPr="00AD74A3">
        <w:rPr>
          <w:rFonts w:eastAsia="SimSun"/>
          <w:lang w:val="es-PE"/>
        </w:rPr>
        <w:t>energía, en</w:t>
      </w:r>
      <w:r w:rsidRPr="00AD74A3">
        <w:rPr>
          <w:rFonts w:eastAsia="SimSun"/>
          <w:lang w:val="es-PE"/>
        </w:rPr>
        <w:t xml:space="preserve"> cada hora, se obtendrá como el producto entre el costo marginal horario en la barra de referencia del sistema y el factor de penalización correspondiente a dicha barra.</w:t>
      </w:r>
    </w:p>
    <w:p w14:paraId="040C04AF" w14:textId="77777777" w:rsidR="00AD74A3" w:rsidRPr="00AD74A3" w:rsidRDefault="00AD74A3" w:rsidP="006C1F31">
      <w:pPr>
        <w:pStyle w:val="Text"/>
        <w:rPr>
          <w:rFonts w:eastAsia="SimSun"/>
          <w:lang w:val="es-PE"/>
        </w:rPr>
      </w:pPr>
      <w:r w:rsidRPr="00AD74A3">
        <w:rPr>
          <w:rFonts w:eastAsia="SimSun"/>
          <w:lang w:val="es-PE"/>
        </w:rPr>
        <w:t>Es interesante notar que para este cálculo se debe utilizar, entre otras, la siguiente información (Artículo 6 de dicho procedimiento)</w:t>
      </w:r>
    </w:p>
    <w:p w14:paraId="5C1C671E" w14:textId="6BAB6065" w:rsidR="00AD74A3" w:rsidRPr="00AD74A3" w:rsidRDefault="00AD74A3" w:rsidP="006C1F31">
      <w:pPr>
        <w:widowControl w:val="0"/>
        <w:numPr>
          <w:ilvl w:val="0"/>
          <w:numId w:val="5"/>
        </w:numPr>
        <w:spacing w:line="252" w:lineRule="auto"/>
        <w:ind w:left="284" w:hanging="142"/>
        <w:jc w:val="both"/>
        <w:rPr>
          <w:rFonts w:eastAsia="SimSun"/>
          <w:lang w:val="es-PE"/>
        </w:rPr>
      </w:pPr>
      <w:r w:rsidRPr="00AD74A3">
        <w:rPr>
          <w:rFonts w:eastAsia="SimSun"/>
          <w:lang w:val="es-PE"/>
        </w:rPr>
        <w:t xml:space="preserve">Los costos variables de las centrales térmicas y los costos de oportunidad del agua contenidos en la política de operación vigente al momento de realizar el </w:t>
      </w:r>
      <w:r w:rsidR="00D718C3" w:rsidRPr="00AD74A3">
        <w:rPr>
          <w:rFonts w:eastAsia="SimSun"/>
          <w:lang w:val="es-PE"/>
        </w:rPr>
        <w:t>despacho correspondiente</w:t>
      </w:r>
      <w:r w:rsidRPr="00AD74A3">
        <w:rPr>
          <w:rFonts w:eastAsia="SimSun"/>
          <w:lang w:val="es-PE"/>
        </w:rPr>
        <w:t>.</w:t>
      </w:r>
    </w:p>
    <w:p w14:paraId="48ACD6EB" w14:textId="77777777" w:rsidR="00AD74A3" w:rsidRPr="00AD74A3" w:rsidRDefault="00AD74A3" w:rsidP="006C1F31">
      <w:pPr>
        <w:widowControl w:val="0"/>
        <w:numPr>
          <w:ilvl w:val="0"/>
          <w:numId w:val="5"/>
        </w:numPr>
        <w:spacing w:line="252" w:lineRule="auto"/>
        <w:ind w:left="284" w:hanging="142"/>
        <w:jc w:val="both"/>
        <w:rPr>
          <w:rFonts w:eastAsia="SimSun"/>
          <w:lang w:val="es-PE"/>
        </w:rPr>
      </w:pPr>
      <w:r w:rsidRPr="00AD74A3">
        <w:rPr>
          <w:rFonts w:eastAsia="SimSun"/>
          <w:lang w:val="es-PE"/>
        </w:rPr>
        <w:t>Factores de penalización utilizados en la elaboración de la Política de Operación.</w:t>
      </w:r>
    </w:p>
    <w:p w14:paraId="29BDDA3A" w14:textId="77777777" w:rsidR="00AD74A3" w:rsidRPr="00AD74A3" w:rsidRDefault="00AD74A3" w:rsidP="006C1F31">
      <w:pPr>
        <w:widowControl w:val="0"/>
        <w:numPr>
          <w:ilvl w:val="0"/>
          <w:numId w:val="5"/>
        </w:numPr>
        <w:spacing w:line="252" w:lineRule="auto"/>
        <w:ind w:left="284" w:hanging="142"/>
        <w:jc w:val="both"/>
        <w:rPr>
          <w:rFonts w:eastAsia="SimSun"/>
          <w:lang w:val="es-PE"/>
        </w:rPr>
      </w:pPr>
      <w:r w:rsidRPr="00AD74A3">
        <w:rPr>
          <w:rFonts w:eastAsia="SimSun"/>
          <w:lang w:val="es-PE"/>
        </w:rPr>
        <w:t>Condiciones especiales de operación, vigentes de acuerdo a lo establecido en el manual de procedimiento respectivo.</w:t>
      </w:r>
    </w:p>
    <w:p w14:paraId="7369A946" w14:textId="77777777" w:rsidR="00AD74A3" w:rsidRPr="00AD74A3" w:rsidRDefault="00AD74A3" w:rsidP="006C1F31">
      <w:pPr>
        <w:widowControl w:val="0"/>
        <w:numPr>
          <w:ilvl w:val="0"/>
          <w:numId w:val="5"/>
        </w:numPr>
        <w:spacing w:line="252" w:lineRule="auto"/>
        <w:ind w:left="284" w:hanging="142"/>
        <w:jc w:val="both"/>
        <w:rPr>
          <w:rFonts w:eastAsia="SimSun"/>
          <w:lang w:val="es-PE"/>
        </w:rPr>
      </w:pPr>
      <w:r w:rsidRPr="00AD74A3">
        <w:rPr>
          <w:rFonts w:eastAsia="SimSun"/>
          <w:lang w:val="es-PE"/>
        </w:rPr>
        <w:t>Restricciones de las instalaciones de generación y transporte que tuvo en consideración el Centro de Despacho y Control (CDC) para realizar el despacho en tiempo real.</w:t>
      </w:r>
    </w:p>
    <w:p w14:paraId="378FEA33" w14:textId="77777777" w:rsidR="00AD74A3" w:rsidRPr="00AD74A3" w:rsidRDefault="00AD74A3" w:rsidP="006C1F31">
      <w:pPr>
        <w:widowControl w:val="0"/>
        <w:numPr>
          <w:ilvl w:val="0"/>
          <w:numId w:val="5"/>
        </w:numPr>
        <w:spacing w:line="252" w:lineRule="auto"/>
        <w:ind w:left="284" w:hanging="142"/>
        <w:jc w:val="both"/>
        <w:rPr>
          <w:rFonts w:eastAsia="SimSun"/>
          <w:lang w:val="es-PE"/>
        </w:rPr>
      </w:pPr>
      <w:r w:rsidRPr="00AD74A3">
        <w:rPr>
          <w:rFonts w:eastAsia="SimSun"/>
          <w:lang w:val="es-PE"/>
        </w:rPr>
        <w:t>Movimientos de las unidades de generación solicitados por el CDC y el motivo de dichas solicitudes, indicando la hora del movimiento.</w:t>
      </w:r>
    </w:p>
    <w:p w14:paraId="27188577" w14:textId="5FEF6CE1" w:rsidR="00AD74A3" w:rsidRPr="00AD74A3" w:rsidRDefault="00AD74A3" w:rsidP="006C1F31">
      <w:pPr>
        <w:pStyle w:val="Text"/>
        <w:rPr>
          <w:lang w:val="es-PE"/>
        </w:rPr>
      </w:pPr>
      <w:r w:rsidRPr="00AD74A3">
        <w:rPr>
          <w:lang w:val="es-PE"/>
        </w:rPr>
        <w:t xml:space="preserve">Asimismo, de manera similar al </w:t>
      </w:r>
      <w:r w:rsidR="00D718C3">
        <w:rPr>
          <w:lang w:val="es-PE"/>
        </w:rPr>
        <w:t>Procedimiento Técnico antiguo del COES</w:t>
      </w:r>
      <w:r w:rsidRPr="00AD74A3">
        <w:rPr>
          <w:lang w:val="es-PE"/>
        </w:rPr>
        <w:t xml:space="preserve">, el Procedimiento del CDEC detalla la forma en que debe ser calculado el </w:t>
      </w:r>
      <w:proofErr w:type="spellStart"/>
      <w:r w:rsidRPr="00AD74A3">
        <w:rPr>
          <w:lang w:val="es-PE"/>
        </w:rPr>
        <w:t>CMgN</w:t>
      </w:r>
      <w:proofErr w:type="spellEnd"/>
      <w:r w:rsidRPr="00AD74A3">
        <w:rPr>
          <w:lang w:val="es-PE"/>
        </w:rPr>
        <w:t xml:space="preserve"> ante la presencia de congestión. De la lectura completa del procedimiento del CDEC-SIS, se desprende que dicho cálculo es realizado al finalizar el día.</w:t>
      </w:r>
      <w:r w:rsidR="00970580">
        <w:rPr>
          <w:lang w:val="es-PE"/>
        </w:rPr>
        <w:t xml:space="preserve"> Como desventaja del sistema argentino y chileno se puede señalar que los factores de nodo o penalización no permite</w:t>
      </w:r>
      <w:r w:rsidR="00185956">
        <w:rPr>
          <w:lang w:val="es-PE"/>
        </w:rPr>
        <w:t>n</w:t>
      </w:r>
      <w:r w:rsidR="00970580">
        <w:rPr>
          <w:lang w:val="es-PE"/>
        </w:rPr>
        <w:t xml:space="preserve"> tomar en cuenta el efecto de las congestiones en un sistema de transmisión especialmente si se trata de congestión en sistemas mallados. </w:t>
      </w:r>
    </w:p>
    <w:p w14:paraId="78BA05BC" w14:textId="3F1D61A5" w:rsidR="00BD6D73" w:rsidRPr="00BD6D73" w:rsidRDefault="00BD6D73" w:rsidP="004916B1">
      <w:pPr>
        <w:pStyle w:val="Text"/>
        <w:rPr>
          <w:lang w:val="es-PE"/>
        </w:rPr>
      </w:pPr>
      <w:r w:rsidRPr="00BD6D73">
        <w:rPr>
          <w:lang w:val="es-PE"/>
        </w:rPr>
        <w:t xml:space="preserve">Finalmente, PJM al igual que ISO NE, utilizan un enfoque de optimización incremental del despacho ex ante, que minimiza el costo incremental del sistema </w:t>
      </w:r>
      <w:r w:rsidR="001C4EB0" w:rsidRPr="00BD6D73">
        <w:rPr>
          <w:lang w:val="es-PE"/>
        </w:rPr>
        <w:t>de acuerdo con</w:t>
      </w:r>
      <w:r w:rsidRPr="00BD6D73">
        <w:rPr>
          <w:lang w:val="es-PE"/>
        </w:rPr>
        <w:t xml:space="preserve"> los niveles de generación reales, mediante reajustes pequeños de la generación dentro de rangos y reglas predefinidas que toman en consideración las características de operación de la generación.</w:t>
      </w:r>
    </w:p>
    <w:p w14:paraId="137AF1AA" w14:textId="56F39BF8" w:rsidR="00BD6D73" w:rsidRPr="00BD6D73" w:rsidRDefault="00BD6D73" w:rsidP="004916B1">
      <w:pPr>
        <w:pStyle w:val="Text"/>
        <w:rPr>
          <w:lang w:val="es-PE"/>
        </w:rPr>
      </w:pPr>
      <w:r w:rsidRPr="00BD6D73">
        <w:rPr>
          <w:lang w:val="es-PE"/>
        </w:rPr>
        <w:t>En efecto, en la página 42 del Manual 11</w:t>
      </w:r>
      <w:r w:rsidR="008D7D67">
        <w:rPr>
          <w:lang w:val="es-PE"/>
        </w:rPr>
        <w:fldChar w:fldCharType="begin"/>
      </w:r>
      <w:r w:rsidR="008D7D67">
        <w:rPr>
          <w:lang w:val="es-PE"/>
        </w:rPr>
        <w:instrText xml:space="preserve"> REF _Ref489954119 \r \h </w:instrText>
      </w:r>
      <w:r w:rsidR="008D7D67">
        <w:rPr>
          <w:lang w:val="es-PE"/>
        </w:rPr>
      </w:r>
      <w:r w:rsidR="008D7D67">
        <w:rPr>
          <w:lang w:val="es-PE"/>
        </w:rPr>
        <w:fldChar w:fldCharType="separate"/>
      </w:r>
      <w:r w:rsidR="00341963">
        <w:rPr>
          <w:lang w:val="es-PE"/>
        </w:rPr>
        <w:t>[7]</w:t>
      </w:r>
      <w:r w:rsidR="008D7D67">
        <w:rPr>
          <w:lang w:val="es-PE"/>
        </w:rPr>
        <w:fldChar w:fldCharType="end"/>
      </w:r>
      <w:r w:rsidRPr="00BD6D73">
        <w:rPr>
          <w:lang w:val="es-PE"/>
        </w:rPr>
        <w:t xml:space="preserve"> de PJM se puede observar la formulación de este problema de </w:t>
      </w:r>
      <w:r w:rsidRPr="00BD6D73">
        <w:rPr>
          <w:lang w:val="es-PE"/>
        </w:rPr>
        <w:t>optimización que se transcribe a continuación:</w:t>
      </w:r>
    </w:p>
    <w:p w14:paraId="6E95BDAE" w14:textId="77777777" w:rsidR="00BD6D73" w:rsidRPr="00BD6D73" w:rsidRDefault="00BD6D73" w:rsidP="004916B1">
      <w:pPr>
        <w:autoSpaceDE w:val="0"/>
        <w:autoSpaceDN w:val="0"/>
        <w:adjustRightInd w:val="0"/>
        <w:spacing w:after="240"/>
        <w:jc w:val="both"/>
        <w:rPr>
          <w:rFonts w:ascii="Arial" w:hAnsi="Arial" w:cs="Arial"/>
          <w:color w:val="101010"/>
          <w:sz w:val="22"/>
          <w:szCs w:val="22"/>
          <w:lang w:val="es-PE"/>
        </w:rPr>
      </w:pPr>
      <w:r w:rsidRPr="00BD6D73">
        <w:rPr>
          <w:rFonts w:ascii="Arial" w:hAnsi="Arial" w:cs="Arial"/>
          <w:color w:val="101010"/>
          <w:sz w:val="22"/>
          <w:szCs w:val="22"/>
          <w:lang w:val="es-PE"/>
        </w:rPr>
        <w:t xml:space="preserve"> </w:t>
      </w:r>
      <w:r w:rsidRPr="00BD6D73">
        <w:rPr>
          <w:rFonts w:asciiTheme="minorHAnsi" w:eastAsiaTheme="minorHAnsi" w:hAnsiTheme="minorHAnsi" w:cstheme="minorBidi"/>
          <w:noProof/>
          <w:sz w:val="22"/>
          <w:szCs w:val="22"/>
          <w:lang w:val="es-PE" w:eastAsia="es-PE"/>
        </w:rPr>
        <w:drawing>
          <wp:inline distT="0" distB="0" distL="0" distR="0" wp14:anchorId="234D18F5" wp14:editId="0CB08C23">
            <wp:extent cx="3207327" cy="2365771"/>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3741" cy="2385254"/>
                    </a:xfrm>
                    <a:prstGeom prst="rect">
                      <a:avLst/>
                    </a:prstGeom>
                    <a:noFill/>
                    <a:ln>
                      <a:noFill/>
                    </a:ln>
                  </pic:spPr>
                </pic:pic>
              </a:graphicData>
            </a:graphic>
          </wp:inline>
        </w:drawing>
      </w:r>
    </w:p>
    <w:p w14:paraId="019A9B86" w14:textId="77777777" w:rsidR="00BD6D73" w:rsidRPr="00BD6D73" w:rsidRDefault="00BD6D73" w:rsidP="00D1722D">
      <w:pPr>
        <w:pStyle w:val="Text"/>
        <w:rPr>
          <w:lang w:val="es-PE"/>
        </w:rPr>
      </w:pPr>
      <w:r w:rsidRPr="00BD6D73">
        <w:rPr>
          <w:lang w:val="es-PE"/>
        </w:rPr>
        <w:t xml:space="preserve">Dado que el cálculo en tiempo real de los costos marginales que realiza PJM está basado en la producción real de la generación y no en el despacho teórico, PJM dispone de un algoritmo previo a la etapa de optimización (LPA </w:t>
      </w:r>
      <w:proofErr w:type="spellStart"/>
      <w:r w:rsidRPr="00BD6D73">
        <w:rPr>
          <w:lang w:val="es-PE"/>
        </w:rPr>
        <w:t>Preprocessor</w:t>
      </w:r>
      <w:proofErr w:type="spellEnd"/>
      <w:r w:rsidRPr="00BD6D73">
        <w:rPr>
          <w:lang w:val="es-PE"/>
        </w:rPr>
        <w:t xml:space="preserve">), el cual analiza cada unidad o central de generación y determina si son elegibles para participar en el cálculo en tiempo real de los costos marginales. </w:t>
      </w:r>
    </w:p>
    <w:p w14:paraId="382F4438" w14:textId="708E01BF" w:rsidR="00BD6D73" w:rsidRPr="00BD6D73" w:rsidRDefault="00BD6D73" w:rsidP="00BD6D73">
      <w:pPr>
        <w:pStyle w:val="Text"/>
        <w:rPr>
          <w:lang w:val="es-PE"/>
        </w:rPr>
      </w:pPr>
      <w:r w:rsidRPr="00BD6D73">
        <w:rPr>
          <w:lang w:val="es-PE"/>
        </w:rPr>
        <w:t xml:space="preserve">Una ventaja que presenta el enfoque de PJM es que la formulación matemática empleada, le permite implementar la descomposición de los costos marginales tal como lo exige el </w:t>
      </w:r>
      <w:r w:rsidR="004C14C2" w:rsidRPr="00497DAC">
        <w:rPr>
          <w:lang w:val="es-PE"/>
        </w:rPr>
        <w:t>RMME</w:t>
      </w:r>
      <w:r w:rsidRPr="00BD6D73">
        <w:rPr>
          <w:lang w:val="es-PE"/>
        </w:rPr>
        <w:t xml:space="preserve">, aspecto que no puede ser realizado directamente en los enfoques implementados en el caso argentino o chileno ya que, como se verá más adelante, el algoritmo de descomposición requiere de los datos y resultados de un flujo de carga óptimo. </w:t>
      </w:r>
    </w:p>
    <w:p w14:paraId="7D6F1EAE" w14:textId="4E637923" w:rsidR="00AD74A3" w:rsidRDefault="00BD6D73" w:rsidP="00BD6D73">
      <w:pPr>
        <w:pStyle w:val="Text"/>
        <w:rPr>
          <w:lang w:val="es-PE"/>
        </w:rPr>
      </w:pPr>
      <w:r w:rsidRPr="00BD6D73">
        <w:rPr>
          <w:lang w:val="es-PE"/>
        </w:rPr>
        <w:t xml:space="preserve">Como conclusión, el enfoque de PJM para el cálculo de los costos marginales de corto plazo nodales es el que mejor se adapta a la necesidad del </w:t>
      </w:r>
      <w:r w:rsidR="004C14C2" w:rsidRPr="00497DAC">
        <w:rPr>
          <w:lang w:val="es-PE"/>
        </w:rPr>
        <w:t>RMME</w:t>
      </w:r>
      <w:r w:rsidRPr="00BD6D73">
        <w:rPr>
          <w:lang w:val="es-PE"/>
        </w:rPr>
        <w:t xml:space="preserve"> pero es necesario realizar modificaciones a la formulación matemática a fin de eliminar algunas deficiencias que se indican más adelante. </w:t>
      </w:r>
    </w:p>
    <w:p w14:paraId="6D4B7D56" w14:textId="2E4D57CE" w:rsidR="00312FC4" w:rsidRPr="00312FC4" w:rsidRDefault="003F0791" w:rsidP="00312FC4">
      <w:pPr>
        <w:pStyle w:val="Text"/>
        <w:rPr>
          <w:lang w:val="es-PE"/>
        </w:rPr>
      </w:pPr>
      <w:r>
        <w:rPr>
          <w:lang w:val="es-PE"/>
        </w:rPr>
        <w:t xml:space="preserve">Por otro lado, </w:t>
      </w:r>
      <w:r w:rsidR="00312FC4" w:rsidRPr="00312FC4">
        <w:rPr>
          <w:lang w:val="es-PE"/>
        </w:rPr>
        <w:t>el objetivo de la determinación de los costos marginales de manera ex post es el de encontrar un conjunto de precios que sean lo más consistentes posibles con la producción de los generadores, basados en sus costos, que siguieron correctamente las instrucciones de despacho</w:t>
      </w:r>
      <w:r w:rsidR="007F6FB1">
        <w:rPr>
          <w:lang w:val="es-PE"/>
        </w:rPr>
        <w:fldChar w:fldCharType="begin"/>
      </w:r>
      <w:r w:rsidR="007F6FB1">
        <w:rPr>
          <w:lang w:val="es-PE"/>
        </w:rPr>
        <w:instrText xml:space="preserve"> REF _Ref489961054 \r \h </w:instrText>
      </w:r>
      <w:r w:rsidR="007F6FB1">
        <w:rPr>
          <w:lang w:val="es-PE"/>
        </w:rPr>
      </w:r>
      <w:r w:rsidR="007F6FB1">
        <w:rPr>
          <w:lang w:val="es-PE"/>
        </w:rPr>
        <w:fldChar w:fldCharType="separate"/>
      </w:r>
      <w:r w:rsidR="00341963">
        <w:rPr>
          <w:lang w:val="es-PE"/>
        </w:rPr>
        <w:t>[8]</w:t>
      </w:r>
      <w:r w:rsidR="007F6FB1">
        <w:rPr>
          <w:lang w:val="es-PE"/>
        </w:rPr>
        <w:fldChar w:fldCharType="end"/>
      </w:r>
      <w:r w:rsidR="00312FC4" w:rsidRPr="00312FC4">
        <w:rPr>
          <w:lang w:val="es-PE"/>
        </w:rPr>
        <w:t xml:space="preserve"> </w:t>
      </w:r>
      <w:r w:rsidR="00B920ED">
        <w:rPr>
          <w:lang w:val="es-PE"/>
        </w:rPr>
        <w:t xml:space="preserve">y, dado que una central hidráulica con embalse no tiene un costo variable directamente asociado (como si lo tiene una central térmica) sino un costo de oportunidad, </w:t>
      </w:r>
      <w:r w:rsidR="00312FC4" w:rsidRPr="00312FC4">
        <w:rPr>
          <w:lang w:val="es-PE"/>
        </w:rPr>
        <w:t xml:space="preserve">cobra especial importancia conocer el costo de oportunidad del agua almacenada en los embalses, su relación con los costos marginales y su impacto en el despacho </w:t>
      </w:r>
      <w:r w:rsidR="00B920ED">
        <w:rPr>
          <w:lang w:val="es-PE"/>
        </w:rPr>
        <w:t>d</w:t>
      </w:r>
      <w:r w:rsidR="00312FC4" w:rsidRPr="00312FC4">
        <w:rPr>
          <w:lang w:val="es-PE"/>
        </w:rPr>
        <w:t xml:space="preserve">e corto plazo (despacho diario) como señal económica coherente que permite el uso correcto del recurso hídrico disponible </w:t>
      </w:r>
      <w:r w:rsidR="00B920ED">
        <w:rPr>
          <w:lang w:val="es-PE"/>
        </w:rPr>
        <w:t>así como</w:t>
      </w:r>
      <w:r w:rsidR="00312FC4" w:rsidRPr="00312FC4">
        <w:rPr>
          <w:lang w:val="es-PE"/>
        </w:rPr>
        <w:t xml:space="preserve"> el reconocimiento económico implícito de las centrales que poseen capacidad de embalse y la operación en tiempo real del sistema.</w:t>
      </w:r>
    </w:p>
    <w:p w14:paraId="04144DF2" w14:textId="4B836F3C" w:rsidR="00312FC4" w:rsidRPr="00312FC4" w:rsidRDefault="00E11014" w:rsidP="00312FC4">
      <w:pPr>
        <w:pStyle w:val="Text"/>
        <w:rPr>
          <w:lang w:val="es-PE"/>
        </w:rPr>
      </w:pPr>
      <w:r>
        <w:rPr>
          <w:lang w:val="es-PE"/>
        </w:rPr>
        <w:t>Al respecto, e</w:t>
      </w:r>
      <w:r w:rsidR="00312FC4" w:rsidRPr="00312FC4">
        <w:rPr>
          <w:lang w:val="es-PE"/>
        </w:rPr>
        <w:t xml:space="preserve">n sistemas puramente térmicos, una vez determinado el </w:t>
      </w:r>
      <w:proofErr w:type="spellStart"/>
      <w:r w:rsidR="00312FC4" w:rsidRPr="00312FC4">
        <w:rPr>
          <w:lang w:val="es-PE"/>
        </w:rPr>
        <w:t>predespacho</w:t>
      </w:r>
      <w:proofErr w:type="spellEnd"/>
      <w:r w:rsidR="00312FC4" w:rsidRPr="00312FC4">
        <w:rPr>
          <w:lang w:val="es-PE"/>
        </w:rPr>
        <w:t xml:space="preserve"> (estado de operación de las unidades), la determinación del nivel de generación de cada unidad equivale la realización de un reparto económico entre unidades para cada periodo</w:t>
      </w:r>
      <w:r w:rsidR="00627A7E">
        <w:rPr>
          <w:lang w:val="es-PE"/>
        </w:rPr>
        <w:t xml:space="preserve"> de tiempo considerado</w:t>
      </w:r>
      <w:r w:rsidR="00312FC4" w:rsidRPr="00312FC4">
        <w:rPr>
          <w:lang w:val="es-PE"/>
        </w:rPr>
        <w:t xml:space="preserve">. Por este motivo, en los sistemas puramente térmicos, el costo </w:t>
      </w:r>
      <w:r w:rsidR="00312FC4" w:rsidRPr="00312FC4">
        <w:rPr>
          <w:lang w:val="es-PE"/>
        </w:rPr>
        <w:lastRenderedPageBreak/>
        <w:t>incremental o (costo marginal) de cada periodo (λ) es independiente de los demás periodos</w:t>
      </w:r>
      <w:r w:rsidR="00627A7E">
        <w:rPr>
          <w:lang w:val="es-PE"/>
        </w:rPr>
        <w:t xml:space="preserve"> considerados</w:t>
      </w:r>
      <w:r w:rsidR="00312FC4" w:rsidRPr="00312FC4">
        <w:rPr>
          <w:lang w:val="es-PE"/>
        </w:rPr>
        <w:t xml:space="preserve">. </w:t>
      </w:r>
    </w:p>
    <w:p w14:paraId="19FF0094" w14:textId="5327B2B6" w:rsidR="00312FC4" w:rsidRPr="00312FC4" w:rsidRDefault="00F2794C" w:rsidP="00312FC4">
      <w:pPr>
        <w:pStyle w:val="Text"/>
        <w:rPr>
          <w:lang w:val="es-PE"/>
        </w:rPr>
      </w:pPr>
      <w:r>
        <w:rPr>
          <w:lang w:val="es-PE"/>
        </w:rPr>
        <w:t>Contrariamente, en</w:t>
      </w:r>
      <w:r w:rsidR="00312FC4" w:rsidRPr="00312FC4">
        <w:rPr>
          <w:lang w:val="es-PE"/>
        </w:rPr>
        <w:t xml:space="preserve"> sistemas </w:t>
      </w:r>
      <w:proofErr w:type="spellStart"/>
      <w:r w:rsidR="00312FC4" w:rsidRPr="00312FC4">
        <w:rPr>
          <w:lang w:val="es-PE"/>
        </w:rPr>
        <w:t>hidrotérmicos</w:t>
      </w:r>
      <w:proofErr w:type="spellEnd"/>
      <w:r w:rsidR="00312FC4" w:rsidRPr="00312FC4">
        <w:rPr>
          <w:lang w:val="es-PE"/>
        </w:rPr>
        <w:t xml:space="preserve"> se demuestra lo siguiente</w:t>
      </w:r>
      <w:r w:rsidR="00152402">
        <w:rPr>
          <w:lang w:val="es-PE"/>
        </w:rPr>
        <w:fldChar w:fldCharType="begin"/>
      </w:r>
      <w:r w:rsidR="00152402">
        <w:rPr>
          <w:lang w:val="es-PE"/>
        </w:rPr>
        <w:instrText xml:space="preserve"> REF _Ref489969764 \r \h </w:instrText>
      </w:r>
      <w:r w:rsidR="00152402">
        <w:rPr>
          <w:lang w:val="es-PE"/>
        </w:rPr>
      </w:r>
      <w:r w:rsidR="00152402">
        <w:rPr>
          <w:lang w:val="es-PE"/>
        </w:rPr>
        <w:fldChar w:fldCharType="separate"/>
      </w:r>
      <w:r w:rsidR="00341963">
        <w:rPr>
          <w:lang w:val="es-PE"/>
        </w:rPr>
        <w:t>[8]</w:t>
      </w:r>
      <w:r w:rsidR="00152402">
        <w:rPr>
          <w:lang w:val="es-PE"/>
        </w:rPr>
        <w:fldChar w:fldCharType="end"/>
      </w:r>
      <w:r w:rsidR="00312FC4" w:rsidRPr="00312FC4">
        <w:rPr>
          <w:lang w:val="es-PE"/>
        </w:rPr>
        <w:t>:</w:t>
      </w:r>
    </w:p>
    <w:p w14:paraId="66C5E210" w14:textId="1E7FE283" w:rsidR="00312FC4" w:rsidRPr="00312FC4" w:rsidRDefault="00312FC4" w:rsidP="00312FC4">
      <w:pPr>
        <w:widowControl w:val="0"/>
        <w:numPr>
          <w:ilvl w:val="0"/>
          <w:numId w:val="5"/>
        </w:numPr>
        <w:spacing w:line="252" w:lineRule="auto"/>
        <w:ind w:left="284" w:hanging="142"/>
        <w:jc w:val="both"/>
        <w:rPr>
          <w:lang w:val="es-PE"/>
        </w:rPr>
      </w:pPr>
      <w:r w:rsidRPr="00312FC4">
        <w:rPr>
          <w:lang w:val="es-PE"/>
        </w:rPr>
        <w:t xml:space="preserve">El costo marginal es constante para todos los periodos en los cuales una central con capacidad de regulación puede “movilizar” su agua, y las unidades térmicas tiene que operar a potencia constante en los periodos que le sean posibles. Adicionalmente, se demuestra que dichas unidades térmicas deben de operar en su punto de máxima eficiencia térmica ya que también se podría producir la misma cantidad de energía </w:t>
      </w:r>
      <w:r w:rsidR="009949B8" w:rsidRPr="00312FC4">
        <w:rPr>
          <w:lang w:val="es-PE"/>
        </w:rPr>
        <w:t>requerida,</w:t>
      </w:r>
      <w:r w:rsidRPr="00312FC4">
        <w:rPr>
          <w:lang w:val="es-PE"/>
        </w:rPr>
        <w:t xml:space="preserve"> pero en un nivel de potencia que no sea el más adecuado.</w:t>
      </w:r>
    </w:p>
    <w:p w14:paraId="507E77C6" w14:textId="1C7AD781" w:rsidR="00312FC4" w:rsidRPr="00312FC4" w:rsidRDefault="00312FC4" w:rsidP="00312FC4">
      <w:pPr>
        <w:widowControl w:val="0"/>
        <w:numPr>
          <w:ilvl w:val="0"/>
          <w:numId w:val="5"/>
        </w:numPr>
        <w:spacing w:line="252" w:lineRule="auto"/>
        <w:ind w:left="284" w:hanging="142"/>
        <w:jc w:val="both"/>
        <w:rPr>
          <w:lang w:val="es-PE"/>
        </w:rPr>
      </w:pPr>
      <w:r w:rsidRPr="00312FC4">
        <w:rPr>
          <w:lang w:val="es-PE"/>
        </w:rPr>
        <w:t xml:space="preserve">La disponibilidad de un </w:t>
      </w:r>
      <w:proofErr w:type="spellStart"/>
      <w:r w:rsidRPr="00312FC4">
        <w:rPr>
          <w:lang w:val="es-PE"/>
        </w:rPr>
        <w:t>MWh</w:t>
      </w:r>
      <w:proofErr w:type="spellEnd"/>
      <w:r w:rsidRPr="00312FC4">
        <w:rPr>
          <w:lang w:val="es-PE"/>
        </w:rPr>
        <w:t xml:space="preserve"> hidráulico adicional ayudaría a disminuir el costo de la función objetivo equivalente a disminuir un </w:t>
      </w:r>
      <w:proofErr w:type="spellStart"/>
      <w:r w:rsidRPr="00312FC4">
        <w:rPr>
          <w:lang w:val="es-PE"/>
        </w:rPr>
        <w:t>MWh</w:t>
      </w:r>
      <w:proofErr w:type="spellEnd"/>
      <w:r w:rsidRPr="00312FC4">
        <w:rPr>
          <w:lang w:val="es-PE"/>
        </w:rPr>
        <w:t xml:space="preserve"> térmico en cualquier periodo mientras no se alcance el volumen máximo o mínimo de su embalse, lo que impide un desacoplamiento del costo marginal por periodo. Este resultado es contrario al de un sistema térmico puro y produce lo que se denomina costo de oportunidad o valor del agua y corresponde al valor del </w:t>
      </w:r>
      <w:proofErr w:type="spellStart"/>
      <w:r w:rsidRPr="00312FC4">
        <w:rPr>
          <w:lang w:val="es-PE"/>
        </w:rPr>
        <w:t>MWh</w:t>
      </w:r>
      <w:proofErr w:type="spellEnd"/>
      <w:r w:rsidRPr="00312FC4">
        <w:rPr>
          <w:lang w:val="es-PE"/>
        </w:rPr>
        <w:t xml:space="preserve"> térmico que sería reemplazado. En otras palabras; en sistemas </w:t>
      </w:r>
      <w:proofErr w:type="spellStart"/>
      <w:r w:rsidRPr="00312FC4">
        <w:rPr>
          <w:lang w:val="es-PE"/>
        </w:rPr>
        <w:t>hidrotérmicos</w:t>
      </w:r>
      <w:proofErr w:type="spellEnd"/>
      <w:r w:rsidRPr="00312FC4">
        <w:rPr>
          <w:lang w:val="es-PE"/>
        </w:rPr>
        <w:t xml:space="preserve">, bajo condiciones de energía hidráulica limitada, esta energía toma un valor económico como si proviniera de una central térmica. </w:t>
      </w:r>
    </w:p>
    <w:p w14:paraId="36CCA24B" w14:textId="3B30EB51" w:rsidR="00241623" w:rsidRDefault="00312FC4" w:rsidP="00312FC4">
      <w:pPr>
        <w:pStyle w:val="Text"/>
        <w:rPr>
          <w:lang w:val="es-PE"/>
        </w:rPr>
      </w:pPr>
      <w:r w:rsidRPr="00312FC4">
        <w:rPr>
          <w:lang w:val="es-PE"/>
        </w:rPr>
        <w:t>Estos aspectos señalados, implican que el valor del agua sólo puede ser obtenido mediante el empleo de modelos formales de optimización y que</w:t>
      </w:r>
      <w:r w:rsidR="00A47308">
        <w:rPr>
          <w:lang w:val="es-PE"/>
        </w:rPr>
        <w:t>,</w:t>
      </w:r>
      <w:r w:rsidRPr="00312FC4">
        <w:rPr>
          <w:lang w:val="es-PE"/>
        </w:rPr>
        <w:t xml:space="preserve"> el costo marginal del sistema no puede ser determinado o calculado de manera independientemente para cada periodo como si se tratara de un sistema puramente térmico. </w:t>
      </w:r>
      <w:r w:rsidR="00A47308">
        <w:rPr>
          <w:lang w:val="es-PE"/>
        </w:rPr>
        <w:t>Por lo descrito e</w:t>
      </w:r>
      <w:r w:rsidRPr="00312FC4">
        <w:rPr>
          <w:lang w:val="es-PE"/>
        </w:rPr>
        <w:t xml:space="preserve">s necesario tener en cuenta todo el horizonte de tiempo analizado (un día o una semana) o bien, en sistemas con cálculo ex – post de los costos marginales, es necesario despachar las centrales hidráulicas en función a su valor del agua y considerar dicho valor en la determinación del </w:t>
      </w:r>
      <w:proofErr w:type="spellStart"/>
      <w:r w:rsidRPr="00312FC4">
        <w:rPr>
          <w:lang w:val="es-PE"/>
        </w:rPr>
        <w:t>CMgN</w:t>
      </w:r>
      <w:proofErr w:type="spellEnd"/>
      <w:r w:rsidRPr="00312FC4">
        <w:rPr>
          <w:lang w:val="es-PE"/>
        </w:rPr>
        <w:t xml:space="preserve">, tal como claramente lo indican la normativa del sistema argentino o chileno </w:t>
      </w:r>
    </w:p>
    <w:p w14:paraId="6EC11DC1" w14:textId="685F98E0" w:rsidR="004916B1" w:rsidRPr="004916B1" w:rsidRDefault="0000546F" w:rsidP="00D1722D">
      <w:pPr>
        <w:pStyle w:val="Text"/>
        <w:rPr>
          <w:lang w:val="es-PE"/>
        </w:rPr>
      </w:pPr>
      <w:r>
        <w:rPr>
          <w:lang w:val="es-PE"/>
        </w:rPr>
        <w:t>En ese sentido, e</w:t>
      </w:r>
      <w:r w:rsidR="004916B1" w:rsidRPr="004916B1">
        <w:rPr>
          <w:lang w:val="es-PE"/>
        </w:rPr>
        <w:t>l modelo por excelencia para determinar los costos marginales en tiempo real que actualmente es usando en los centros de despacho es el denominado Flujo de Carga Óptimo en Línea, el cual es básicamente un Flujo de Carga Optimo convencional donde la información en línea del sistema eléctrico es proporcionada por el denominado Estimador de Estado</w:t>
      </w:r>
      <w:r>
        <w:rPr>
          <w:lang w:val="es-PE"/>
        </w:rPr>
        <w:t xml:space="preserve">, motivo por el cual, </w:t>
      </w:r>
      <w:r w:rsidR="004916B1" w:rsidRPr="004916B1">
        <w:rPr>
          <w:lang w:val="es-PE"/>
        </w:rPr>
        <w:t>lo que se plantea es un esquema similar el de PJM donde se requieren los siguientes elementos:</w:t>
      </w:r>
    </w:p>
    <w:p w14:paraId="1B9E65F3" w14:textId="77777777" w:rsidR="004916B1" w:rsidRPr="004916B1" w:rsidRDefault="004916B1" w:rsidP="00D1722D">
      <w:pPr>
        <w:widowControl w:val="0"/>
        <w:numPr>
          <w:ilvl w:val="0"/>
          <w:numId w:val="5"/>
        </w:numPr>
        <w:spacing w:line="252" w:lineRule="auto"/>
        <w:ind w:left="284" w:hanging="142"/>
        <w:jc w:val="both"/>
        <w:rPr>
          <w:lang w:val="es-PE"/>
        </w:rPr>
      </w:pPr>
      <w:r w:rsidRPr="004916B1">
        <w:rPr>
          <w:lang w:val="es-PE"/>
        </w:rPr>
        <w:t>Estimador de Estado</w:t>
      </w:r>
    </w:p>
    <w:p w14:paraId="26B9CB62" w14:textId="77777777" w:rsidR="004916B1" w:rsidRPr="004916B1" w:rsidRDefault="004916B1" w:rsidP="00D1722D">
      <w:pPr>
        <w:widowControl w:val="0"/>
        <w:numPr>
          <w:ilvl w:val="0"/>
          <w:numId w:val="5"/>
        </w:numPr>
        <w:spacing w:line="252" w:lineRule="auto"/>
        <w:ind w:left="284" w:hanging="142"/>
        <w:jc w:val="both"/>
        <w:rPr>
          <w:lang w:val="es-PE"/>
        </w:rPr>
      </w:pPr>
      <w:r w:rsidRPr="004916B1">
        <w:rPr>
          <w:lang w:val="es-PE"/>
        </w:rPr>
        <w:t>Preprocesador de Costo Marginal</w:t>
      </w:r>
    </w:p>
    <w:p w14:paraId="40BC399B" w14:textId="77777777" w:rsidR="004916B1" w:rsidRPr="004916B1" w:rsidRDefault="004916B1" w:rsidP="00D1722D">
      <w:pPr>
        <w:widowControl w:val="0"/>
        <w:numPr>
          <w:ilvl w:val="0"/>
          <w:numId w:val="5"/>
        </w:numPr>
        <w:spacing w:line="252" w:lineRule="auto"/>
        <w:ind w:left="284" w:hanging="142"/>
        <w:jc w:val="both"/>
        <w:rPr>
          <w:lang w:val="es-PE"/>
        </w:rPr>
      </w:pPr>
      <w:r w:rsidRPr="004916B1">
        <w:rPr>
          <w:lang w:val="es-PE"/>
        </w:rPr>
        <w:t>Flujo de Carga Óptimo</w:t>
      </w:r>
    </w:p>
    <w:p w14:paraId="0FFAC255" w14:textId="77777777" w:rsidR="004916B1" w:rsidRPr="004916B1" w:rsidRDefault="004916B1" w:rsidP="00D1722D">
      <w:pPr>
        <w:widowControl w:val="0"/>
        <w:numPr>
          <w:ilvl w:val="0"/>
          <w:numId w:val="5"/>
        </w:numPr>
        <w:spacing w:line="252" w:lineRule="auto"/>
        <w:ind w:left="284" w:hanging="142"/>
        <w:jc w:val="both"/>
        <w:rPr>
          <w:lang w:val="es-PE"/>
        </w:rPr>
      </w:pPr>
      <w:r w:rsidRPr="004916B1">
        <w:rPr>
          <w:lang w:val="es-PE"/>
        </w:rPr>
        <w:t>Aplicativo que Desagrega los Costos Marginales</w:t>
      </w:r>
    </w:p>
    <w:p w14:paraId="268FE5A9" w14:textId="4989CFB5" w:rsidR="004916B1" w:rsidRPr="004916B1" w:rsidRDefault="004916B1" w:rsidP="00D1722D">
      <w:pPr>
        <w:pStyle w:val="Text"/>
        <w:rPr>
          <w:lang w:val="es-PE"/>
        </w:rPr>
      </w:pPr>
      <w:r w:rsidRPr="004916B1">
        <w:rPr>
          <w:lang w:val="es-PE"/>
        </w:rPr>
        <w:t>El objetivo de implementar un Flujo de Carga Óptimo y no un algoritmo basado en optimizaciones incrementales como el de PJM obedece a la razón que muchas veces, los rangos incrementales que se fijan para las variables optimizables son elegidos de manera arbitraria y en ciertos casos producen costos marginales completamente errados</w:t>
      </w:r>
      <w:r w:rsidR="001B4497">
        <w:rPr>
          <w:lang w:val="es-PE"/>
        </w:rPr>
        <w:fldChar w:fldCharType="begin"/>
      </w:r>
      <w:r w:rsidR="001B4497">
        <w:rPr>
          <w:lang w:val="es-PE"/>
        </w:rPr>
        <w:instrText xml:space="preserve"> REF _Ref489961202 \r \h </w:instrText>
      </w:r>
      <w:r w:rsidR="001B4497">
        <w:rPr>
          <w:lang w:val="es-PE"/>
        </w:rPr>
      </w:r>
      <w:r w:rsidR="001B4497">
        <w:rPr>
          <w:lang w:val="es-PE"/>
        </w:rPr>
        <w:fldChar w:fldCharType="separate"/>
      </w:r>
      <w:r w:rsidR="00341963">
        <w:rPr>
          <w:lang w:val="es-PE"/>
        </w:rPr>
        <w:t>[10]</w:t>
      </w:r>
      <w:r w:rsidR="001B4497">
        <w:rPr>
          <w:lang w:val="es-PE"/>
        </w:rPr>
        <w:fldChar w:fldCharType="end"/>
      </w:r>
      <w:r w:rsidR="001B4497">
        <w:rPr>
          <w:lang w:val="es-PE"/>
        </w:rPr>
        <w:fldChar w:fldCharType="begin"/>
      </w:r>
      <w:r w:rsidR="001B4497">
        <w:rPr>
          <w:lang w:val="es-PE"/>
        </w:rPr>
        <w:instrText xml:space="preserve"> REF _Ref489961203 \r \h </w:instrText>
      </w:r>
      <w:r w:rsidR="001B4497">
        <w:rPr>
          <w:lang w:val="es-PE"/>
        </w:rPr>
      </w:r>
      <w:r w:rsidR="001B4497">
        <w:rPr>
          <w:lang w:val="es-PE"/>
        </w:rPr>
        <w:fldChar w:fldCharType="separate"/>
      </w:r>
      <w:r w:rsidR="00341963">
        <w:rPr>
          <w:lang w:val="es-PE"/>
        </w:rPr>
        <w:t>[11]</w:t>
      </w:r>
      <w:r w:rsidR="001B4497">
        <w:rPr>
          <w:lang w:val="es-PE"/>
        </w:rPr>
        <w:fldChar w:fldCharType="end"/>
      </w:r>
      <w:r w:rsidRPr="004916B1">
        <w:rPr>
          <w:lang w:val="es-PE"/>
        </w:rPr>
        <w:t xml:space="preserve">. </w:t>
      </w:r>
    </w:p>
    <w:p w14:paraId="051C66C7" w14:textId="1EF4DEEB" w:rsidR="00F3587D" w:rsidRPr="00F3587D" w:rsidRDefault="00F3587D" w:rsidP="00F3587D">
      <w:pPr>
        <w:pStyle w:val="Text"/>
        <w:rPr>
          <w:lang w:val="es-PE"/>
        </w:rPr>
      </w:pPr>
      <w:r w:rsidRPr="00F3587D">
        <w:rPr>
          <w:lang w:val="es-PE"/>
        </w:rPr>
        <w:t xml:space="preserve">El proceso de cálculo de los </w:t>
      </w:r>
      <w:proofErr w:type="spellStart"/>
      <w:r w:rsidRPr="00F3587D">
        <w:rPr>
          <w:lang w:val="es-PE"/>
        </w:rPr>
        <w:t>CMgN</w:t>
      </w:r>
      <w:proofErr w:type="spellEnd"/>
      <w:r w:rsidRPr="00F3587D">
        <w:rPr>
          <w:lang w:val="es-PE"/>
        </w:rPr>
        <w:t xml:space="preserve"> se realizará cada </w:t>
      </w:r>
      <w:r w:rsidR="00DA6035">
        <w:rPr>
          <w:lang w:val="es-PE"/>
        </w:rPr>
        <w:t xml:space="preserve">30 </w:t>
      </w:r>
      <w:r w:rsidR="00DA6035">
        <w:rPr>
          <w:lang w:val="es-PE"/>
        </w:rPr>
        <w:t>minutos</w:t>
      </w:r>
      <w:r w:rsidRPr="00F3587D">
        <w:rPr>
          <w:lang w:val="es-PE"/>
        </w:rPr>
        <w:t xml:space="preserve"> mediante un conjunto de aplicativos que se ejecuta</w:t>
      </w:r>
      <w:r w:rsidR="00DA6035">
        <w:rPr>
          <w:lang w:val="es-PE"/>
        </w:rPr>
        <w:t>rán</w:t>
      </w:r>
      <w:r w:rsidRPr="00F3587D">
        <w:rPr>
          <w:lang w:val="es-PE"/>
        </w:rPr>
        <w:t xml:space="preserve"> en tiempo real sobre el Sistema de Adquisición, Supervisión y Control (SCADA) del COES.</w:t>
      </w:r>
    </w:p>
    <w:p w14:paraId="60C5EEA6" w14:textId="65F91EBC" w:rsidR="005E3A12" w:rsidRDefault="005E3A12" w:rsidP="00F3587D">
      <w:pPr>
        <w:pStyle w:val="Text"/>
        <w:rPr>
          <w:lang w:val="es-PE"/>
        </w:rPr>
      </w:pPr>
      <w:r>
        <w:rPr>
          <w:rFonts w:ascii="Arial" w:hAnsi="Arial" w:cs="Arial"/>
          <w:noProof/>
          <w:color w:val="101010"/>
          <w:lang w:val="es-PE" w:eastAsia="es-PE"/>
        </w:rPr>
        <w:drawing>
          <wp:inline distT="0" distB="0" distL="0" distR="0" wp14:anchorId="6CB21858" wp14:editId="075CE1BB">
            <wp:extent cx="2527300" cy="1641475"/>
            <wp:effectExtent l="0" t="0" r="635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7300" cy="1641475"/>
                    </a:xfrm>
                    <a:prstGeom prst="rect">
                      <a:avLst/>
                    </a:prstGeom>
                    <a:noFill/>
                    <a:ln>
                      <a:noFill/>
                    </a:ln>
                  </pic:spPr>
                </pic:pic>
              </a:graphicData>
            </a:graphic>
          </wp:inline>
        </w:drawing>
      </w:r>
    </w:p>
    <w:p w14:paraId="4C2D8E6D" w14:textId="156386AC" w:rsidR="005E3A12" w:rsidRPr="0049621A" w:rsidRDefault="005E3A12" w:rsidP="005E3A12">
      <w:pPr>
        <w:autoSpaceDE w:val="0"/>
        <w:autoSpaceDN w:val="0"/>
        <w:adjustRightInd w:val="0"/>
        <w:spacing w:after="240"/>
        <w:ind w:left="720"/>
        <w:jc w:val="center"/>
        <w:rPr>
          <w:color w:val="101010"/>
          <w:sz w:val="16"/>
          <w:szCs w:val="16"/>
          <w:lang w:val="es-PE"/>
        </w:rPr>
      </w:pPr>
      <w:proofErr w:type="spellStart"/>
      <w:r w:rsidRPr="0049621A">
        <w:rPr>
          <w:color w:val="101010"/>
          <w:sz w:val="16"/>
          <w:szCs w:val="16"/>
          <w:lang w:val="es-PE"/>
        </w:rPr>
        <w:t>Fig</w:t>
      </w:r>
      <w:proofErr w:type="spellEnd"/>
      <w:r w:rsidRPr="0049621A">
        <w:rPr>
          <w:color w:val="101010"/>
          <w:sz w:val="16"/>
          <w:szCs w:val="16"/>
          <w:lang w:val="es-PE"/>
        </w:rPr>
        <w:t xml:space="preserve">, 1. </w:t>
      </w:r>
      <w:r w:rsidR="0049621A">
        <w:rPr>
          <w:color w:val="101010"/>
          <w:sz w:val="16"/>
          <w:szCs w:val="16"/>
          <w:lang w:val="es-PE"/>
        </w:rPr>
        <w:t xml:space="preserve">Detalle de </w:t>
      </w:r>
      <w:r w:rsidR="0049621A" w:rsidRPr="0049621A">
        <w:rPr>
          <w:color w:val="101010"/>
          <w:sz w:val="16"/>
          <w:szCs w:val="16"/>
          <w:lang w:val="es-PE"/>
        </w:rPr>
        <w:t>cómo se interrelacionarían dichos aplicativos.</w:t>
      </w:r>
    </w:p>
    <w:p w14:paraId="05E3F0E6" w14:textId="77777777" w:rsidR="005E3A12" w:rsidRPr="005E3A12" w:rsidRDefault="005E3A12" w:rsidP="005E3A12">
      <w:pPr>
        <w:pStyle w:val="Heading2"/>
        <w:rPr>
          <w:rFonts w:eastAsia="SimSun"/>
        </w:rPr>
      </w:pPr>
      <w:proofErr w:type="spellStart"/>
      <w:r w:rsidRPr="005E3A12">
        <w:t>Estimador</w:t>
      </w:r>
      <w:proofErr w:type="spellEnd"/>
      <w:r w:rsidRPr="005E3A12">
        <w:t xml:space="preserve"> de Estado</w:t>
      </w:r>
    </w:p>
    <w:p w14:paraId="149D5557" w14:textId="4F9357A2" w:rsidR="005E3A12" w:rsidRPr="005E3A12" w:rsidRDefault="005E3A12" w:rsidP="005E3A12">
      <w:pPr>
        <w:jc w:val="both"/>
        <w:rPr>
          <w:rFonts w:eastAsia="SimSun"/>
          <w:lang w:val="es-PE"/>
        </w:rPr>
      </w:pPr>
      <w:r w:rsidRPr="005E3A12">
        <w:rPr>
          <w:rFonts w:eastAsia="SimSun"/>
          <w:lang w:val="es-PE"/>
        </w:rPr>
        <w:t xml:space="preserve">Es una herramienta cuya solución provee un modelo completo y consistente de las condiciones de la operación real basada en mediciones en tiempo real (entradas observables) y en modelos matemáticos que son propios de los sistemas eléctricos de potencia. Además, provee una solución con menor error que las medidas originales.   El COES cuenta con dicha herramienta, la cual </w:t>
      </w:r>
      <w:r w:rsidR="009E3054">
        <w:rPr>
          <w:rFonts w:eastAsia="SimSun"/>
          <w:lang w:val="es-PE"/>
        </w:rPr>
        <w:t xml:space="preserve">está siendo </w:t>
      </w:r>
      <w:r w:rsidRPr="005E3A12">
        <w:rPr>
          <w:rFonts w:eastAsia="SimSun"/>
          <w:lang w:val="es-PE"/>
        </w:rPr>
        <w:t xml:space="preserve">utilizada como base para la determinación del </w:t>
      </w:r>
      <w:proofErr w:type="spellStart"/>
      <w:r w:rsidRPr="005E3A12">
        <w:rPr>
          <w:rFonts w:eastAsia="SimSun"/>
          <w:lang w:val="es-PE"/>
        </w:rPr>
        <w:t>CMgN</w:t>
      </w:r>
      <w:proofErr w:type="spellEnd"/>
      <w:r w:rsidRPr="005E3A12">
        <w:rPr>
          <w:rFonts w:eastAsia="SimSun"/>
          <w:lang w:val="es-PE"/>
        </w:rPr>
        <w:t xml:space="preserve"> del despacho real. </w:t>
      </w:r>
    </w:p>
    <w:p w14:paraId="72DF9D67" w14:textId="77777777" w:rsidR="005E3A12" w:rsidRPr="005E3A12" w:rsidRDefault="005E3A12" w:rsidP="005E3A12">
      <w:pPr>
        <w:pStyle w:val="Heading2"/>
        <w:rPr>
          <w:rFonts w:eastAsia="SimSun"/>
        </w:rPr>
      </w:pPr>
      <w:proofErr w:type="spellStart"/>
      <w:r w:rsidRPr="005E3A12">
        <w:t>Preprocesador</w:t>
      </w:r>
      <w:proofErr w:type="spellEnd"/>
      <w:r w:rsidRPr="005E3A12">
        <w:t xml:space="preserve"> de </w:t>
      </w:r>
      <w:proofErr w:type="spellStart"/>
      <w:r w:rsidRPr="005E3A12">
        <w:t>Costo</w:t>
      </w:r>
      <w:proofErr w:type="spellEnd"/>
      <w:r w:rsidRPr="005E3A12">
        <w:t xml:space="preserve"> Marginal</w:t>
      </w:r>
    </w:p>
    <w:p w14:paraId="07A67E78" w14:textId="77777777"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 xml:space="preserve">Su objetivo es el de determinar las unidades de generación térmicas e hidroeléctricas que son elegibles para participar en la formación de los </w:t>
      </w:r>
      <w:proofErr w:type="spellStart"/>
      <w:r w:rsidRPr="005E3A12">
        <w:rPr>
          <w:rFonts w:eastAsia="SimSun"/>
          <w:lang w:val="es-PE"/>
        </w:rPr>
        <w:t>CMgN</w:t>
      </w:r>
      <w:proofErr w:type="spellEnd"/>
      <w:r w:rsidRPr="005E3A12">
        <w:rPr>
          <w:rFonts w:eastAsia="SimSun"/>
          <w:lang w:val="es-PE"/>
        </w:rPr>
        <w:t>.</w:t>
      </w:r>
    </w:p>
    <w:p w14:paraId="194E736C" w14:textId="784142F2"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 xml:space="preserve">Las reglas consideradas para determinación de </w:t>
      </w:r>
      <w:r w:rsidR="00BB4C70" w:rsidRPr="005E3A12">
        <w:rPr>
          <w:rFonts w:eastAsia="SimSun"/>
          <w:lang w:val="es-PE"/>
        </w:rPr>
        <w:t>unidades son</w:t>
      </w:r>
      <w:r w:rsidRPr="005E3A12">
        <w:rPr>
          <w:rFonts w:eastAsia="SimSun"/>
          <w:lang w:val="es-PE"/>
        </w:rPr>
        <w:t xml:space="preserve"> las siguientes:</w:t>
      </w:r>
    </w:p>
    <w:p w14:paraId="71AEC80E" w14:textId="1489EC0D" w:rsidR="005E3A12" w:rsidRPr="005E3A12" w:rsidRDefault="005E3A12" w:rsidP="0017642D">
      <w:pPr>
        <w:widowControl w:val="0"/>
        <w:numPr>
          <w:ilvl w:val="0"/>
          <w:numId w:val="5"/>
        </w:numPr>
        <w:spacing w:line="252" w:lineRule="auto"/>
        <w:ind w:left="284" w:hanging="142"/>
        <w:jc w:val="both"/>
        <w:rPr>
          <w:rFonts w:eastAsia="SimSun"/>
          <w:lang w:val="es-PE"/>
        </w:rPr>
      </w:pPr>
      <w:r w:rsidRPr="005E3A12">
        <w:rPr>
          <w:rFonts w:eastAsia="SimSun"/>
          <w:lang w:val="es-PE"/>
        </w:rPr>
        <w:t xml:space="preserve">Estar sincronizadas al Sistema </w:t>
      </w:r>
      <w:r w:rsidR="00336B34" w:rsidRPr="005E3A12">
        <w:rPr>
          <w:rFonts w:eastAsia="SimSun"/>
          <w:lang w:val="es-PE"/>
        </w:rPr>
        <w:t>Eléctrico</w:t>
      </w:r>
      <w:r w:rsidRPr="005E3A12">
        <w:rPr>
          <w:rFonts w:eastAsia="SimSun"/>
          <w:lang w:val="es-PE"/>
        </w:rPr>
        <w:t xml:space="preserve"> Interconectado Nacional peruano (SEIN) y haber alcanzado su generación mínima técnica.</w:t>
      </w:r>
    </w:p>
    <w:p w14:paraId="593DA869" w14:textId="49FEDE85" w:rsidR="005E3A12" w:rsidRPr="005E3A12" w:rsidRDefault="005E3A12" w:rsidP="0017642D">
      <w:pPr>
        <w:widowControl w:val="0"/>
        <w:numPr>
          <w:ilvl w:val="0"/>
          <w:numId w:val="5"/>
        </w:numPr>
        <w:spacing w:line="252" w:lineRule="auto"/>
        <w:ind w:left="284" w:hanging="142"/>
        <w:jc w:val="both"/>
        <w:rPr>
          <w:rFonts w:eastAsia="SimSun"/>
          <w:lang w:val="es-PE"/>
        </w:rPr>
      </w:pPr>
      <w:r w:rsidRPr="005E3A12">
        <w:rPr>
          <w:rFonts w:eastAsia="SimSun"/>
          <w:lang w:val="es-PE"/>
        </w:rPr>
        <w:t xml:space="preserve">Tener la posibilidad de variar su potencia en el </w:t>
      </w:r>
      <w:r w:rsidR="00336B34">
        <w:rPr>
          <w:rFonts w:eastAsia="SimSun"/>
          <w:lang w:val="es-PE"/>
        </w:rPr>
        <w:t>periodo de tiempo a optimizar</w:t>
      </w:r>
      <w:r w:rsidRPr="005E3A12">
        <w:rPr>
          <w:rFonts w:eastAsia="SimSun"/>
          <w:lang w:val="es-PE"/>
        </w:rPr>
        <w:t>.</w:t>
      </w:r>
    </w:p>
    <w:p w14:paraId="2D72B091" w14:textId="18D231D9" w:rsidR="005E3A12" w:rsidRPr="005E3A12" w:rsidRDefault="005E3A12" w:rsidP="0017642D">
      <w:pPr>
        <w:widowControl w:val="0"/>
        <w:numPr>
          <w:ilvl w:val="0"/>
          <w:numId w:val="5"/>
        </w:numPr>
        <w:spacing w:line="252" w:lineRule="auto"/>
        <w:ind w:left="284" w:hanging="142"/>
        <w:jc w:val="both"/>
        <w:rPr>
          <w:rFonts w:eastAsia="SimSun"/>
          <w:lang w:val="es-PE"/>
        </w:rPr>
      </w:pPr>
      <w:r w:rsidRPr="005E3A12">
        <w:rPr>
          <w:rFonts w:eastAsia="SimSun"/>
          <w:lang w:val="es-PE"/>
        </w:rPr>
        <w:t>Para el caso de las Centrales Hidroeléctricas, éstas deberán tener capacidad de regulación estacional, semanal o horaria.   En caso de tener capacidad de regulación diaria, su volumen de embalse debe encontrarse dentro de un rango comprendido entre el 5% y el 95% de su volumen útil</w:t>
      </w:r>
      <w:r w:rsidR="0043407A">
        <w:rPr>
          <w:rFonts w:eastAsia="SimSun"/>
          <w:lang w:val="es-PE"/>
        </w:rPr>
        <w:t xml:space="preserve"> (el sustento se detalla </w:t>
      </w:r>
      <w:r w:rsidR="000910DF">
        <w:rPr>
          <w:rFonts w:eastAsia="SimSun"/>
          <w:lang w:val="es-PE"/>
        </w:rPr>
        <w:t>más</w:t>
      </w:r>
      <w:r w:rsidR="0043407A">
        <w:rPr>
          <w:rFonts w:eastAsia="SimSun"/>
          <w:lang w:val="es-PE"/>
        </w:rPr>
        <w:t xml:space="preserve"> adelante)</w:t>
      </w:r>
      <w:r w:rsidRPr="005E3A12">
        <w:rPr>
          <w:rFonts w:eastAsia="SimSun"/>
          <w:lang w:val="es-PE"/>
        </w:rPr>
        <w:t>.</w:t>
      </w:r>
    </w:p>
    <w:p w14:paraId="23EC7E26" w14:textId="77777777"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En caso una unidad de generación no cumpla con los criterios descritos anteriormente, éstas serán representadas con una potencia fija en el Flujo de Carga Óptimo considerando su potencia activa igual al valor determinado por el Estimador de Estado.</w:t>
      </w:r>
    </w:p>
    <w:p w14:paraId="42B0389E" w14:textId="77777777" w:rsidR="005E3A12" w:rsidRPr="005E3A12" w:rsidRDefault="005E3A12" w:rsidP="005E3A12">
      <w:pPr>
        <w:pStyle w:val="Heading2"/>
        <w:rPr>
          <w:rFonts w:eastAsia="SimSun"/>
          <w:lang w:val="es-PE"/>
        </w:rPr>
      </w:pPr>
      <w:r w:rsidRPr="005A6910">
        <w:rPr>
          <w:lang w:val="es-PE"/>
        </w:rPr>
        <w:t>Flujo de Carga Óptimo (OPF)</w:t>
      </w:r>
    </w:p>
    <w:p w14:paraId="7D78E3CE" w14:textId="35757797" w:rsidR="005E3A12" w:rsidRDefault="005E3A12" w:rsidP="005E3A12">
      <w:pPr>
        <w:widowControl w:val="0"/>
        <w:spacing w:line="252" w:lineRule="auto"/>
        <w:ind w:firstLine="240"/>
        <w:jc w:val="both"/>
        <w:rPr>
          <w:rFonts w:eastAsia="SimSun"/>
          <w:lang w:val="es-PE"/>
        </w:rPr>
      </w:pPr>
      <w:r w:rsidRPr="005E3A12">
        <w:rPr>
          <w:rFonts w:eastAsia="SimSun"/>
          <w:lang w:val="es-PE"/>
        </w:rPr>
        <w:t xml:space="preserve">El OPF determinará los </w:t>
      </w:r>
      <w:proofErr w:type="spellStart"/>
      <w:r w:rsidRPr="005E3A12">
        <w:rPr>
          <w:rFonts w:eastAsia="SimSun"/>
          <w:lang w:val="es-PE"/>
        </w:rPr>
        <w:t>CMgN</w:t>
      </w:r>
      <w:proofErr w:type="spellEnd"/>
      <w:r w:rsidRPr="005E3A12">
        <w:rPr>
          <w:rFonts w:eastAsia="SimSun"/>
          <w:lang w:val="es-PE"/>
        </w:rPr>
        <w:t xml:space="preserve"> para cada </w:t>
      </w:r>
      <w:r w:rsidR="000910DF">
        <w:rPr>
          <w:rFonts w:eastAsia="SimSun"/>
          <w:lang w:val="es-PE"/>
        </w:rPr>
        <w:t>periodo de tiempo</w:t>
      </w:r>
      <w:r w:rsidRPr="005E3A12">
        <w:rPr>
          <w:rFonts w:eastAsia="SimSun"/>
          <w:lang w:val="es-PE"/>
        </w:rPr>
        <w:t xml:space="preserve">, para las barras modeladas del SEIN, tomando como insumo el estado de la red proporcionado el Estimador de Estado y la calificación de las unidades de generación establecido por el Preprocesador de Costo Marginal para dicho periodo. </w:t>
      </w:r>
    </w:p>
    <w:p w14:paraId="22AF0386" w14:textId="77777777" w:rsidR="005E3A12" w:rsidRPr="005E3A12" w:rsidRDefault="005E3A12" w:rsidP="005E3A12">
      <w:pPr>
        <w:widowControl w:val="0"/>
        <w:spacing w:line="252" w:lineRule="auto"/>
        <w:ind w:firstLine="240"/>
        <w:jc w:val="both"/>
        <w:rPr>
          <w:rFonts w:eastAsia="SimSun"/>
          <w:lang w:val="es-PE"/>
        </w:rPr>
      </w:pPr>
    </w:p>
    <w:p w14:paraId="21C850F2" w14:textId="34A5ECF0" w:rsidR="005E3A12" w:rsidRPr="005E3A12" w:rsidRDefault="005E3A12" w:rsidP="008267CE">
      <w:pPr>
        <w:pStyle w:val="Heading3"/>
      </w:pPr>
      <w:proofErr w:type="spellStart"/>
      <w:r w:rsidRPr="005E3A12">
        <w:t>Características</w:t>
      </w:r>
      <w:proofErr w:type="spellEnd"/>
      <w:r w:rsidRPr="005E3A12">
        <w:t xml:space="preserve"> </w:t>
      </w:r>
      <w:proofErr w:type="spellStart"/>
      <w:r w:rsidRPr="005E3A12">
        <w:t>técnicas</w:t>
      </w:r>
      <w:proofErr w:type="spellEnd"/>
      <w:r w:rsidRPr="005E3A12">
        <w:t xml:space="preserve"> </w:t>
      </w:r>
      <w:proofErr w:type="spellStart"/>
      <w:r w:rsidRPr="005E3A12">
        <w:t>mínimas</w:t>
      </w:r>
      <w:proofErr w:type="spellEnd"/>
      <w:r w:rsidRPr="005E3A12">
        <w:t xml:space="preserve"> del OPF</w:t>
      </w:r>
    </w:p>
    <w:p w14:paraId="1CD6182D" w14:textId="77777777"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Entre las características que cumplirá el OPF se encuentran:</w:t>
      </w:r>
    </w:p>
    <w:p w14:paraId="5C6A3C08" w14:textId="77777777" w:rsidR="005E3A12" w:rsidRPr="005E3A12" w:rsidRDefault="005E3A12" w:rsidP="0017642D">
      <w:pPr>
        <w:widowControl w:val="0"/>
        <w:numPr>
          <w:ilvl w:val="0"/>
          <w:numId w:val="6"/>
        </w:numPr>
        <w:spacing w:line="252" w:lineRule="auto"/>
        <w:ind w:left="284" w:hanging="142"/>
        <w:jc w:val="both"/>
        <w:rPr>
          <w:rFonts w:eastAsia="SimSun"/>
          <w:lang w:val="es-PE"/>
        </w:rPr>
      </w:pPr>
      <w:r w:rsidRPr="005E3A12">
        <w:rPr>
          <w:rFonts w:eastAsia="SimSun"/>
          <w:lang w:val="es-PE"/>
        </w:rPr>
        <w:lastRenderedPageBreak/>
        <w:t xml:space="preserve">Modelamiento en corriente continua que consideren las pérdidas de transmisión. </w:t>
      </w:r>
    </w:p>
    <w:p w14:paraId="728DD5E5" w14:textId="77777777" w:rsidR="005E3A12" w:rsidRPr="005E3A12" w:rsidRDefault="005E3A12" w:rsidP="0017642D">
      <w:pPr>
        <w:widowControl w:val="0"/>
        <w:numPr>
          <w:ilvl w:val="0"/>
          <w:numId w:val="6"/>
        </w:numPr>
        <w:spacing w:line="252" w:lineRule="auto"/>
        <w:ind w:left="284" w:hanging="142"/>
        <w:jc w:val="both"/>
        <w:rPr>
          <w:rFonts w:eastAsia="SimSun"/>
          <w:lang w:val="es-PE"/>
        </w:rPr>
      </w:pPr>
      <w:r w:rsidRPr="005E3A12">
        <w:rPr>
          <w:rFonts w:eastAsia="SimSun"/>
          <w:lang w:val="es-PE"/>
        </w:rPr>
        <w:t xml:space="preserve">Representación de los costos de las unidades de generación. </w:t>
      </w:r>
    </w:p>
    <w:p w14:paraId="4653ADF9" w14:textId="77777777" w:rsidR="005E3A12" w:rsidRPr="005E3A12" w:rsidRDefault="005E3A12" w:rsidP="0017642D">
      <w:pPr>
        <w:widowControl w:val="0"/>
        <w:numPr>
          <w:ilvl w:val="0"/>
          <w:numId w:val="6"/>
        </w:numPr>
        <w:spacing w:line="252" w:lineRule="auto"/>
        <w:ind w:left="284" w:hanging="142"/>
        <w:jc w:val="both"/>
        <w:rPr>
          <w:rFonts w:eastAsia="SimSun"/>
          <w:lang w:val="es-PE"/>
        </w:rPr>
      </w:pPr>
      <w:r w:rsidRPr="005E3A12">
        <w:rPr>
          <w:rFonts w:eastAsia="SimSun"/>
          <w:lang w:val="es-PE"/>
        </w:rPr>
        <w:t>Consideración de los límites operativos de las unidades de generación.</w:t>
      </w:r>
    </w:p>
    <w:p w14:paraId="134605FF" w14:textId="77777777" w:rsidR="005E3A12" w:rsidRPr="005E3A12" w:rsidRDefault="005E3A12" w:rsidP="0017642D">
      <w:pPr>
        <w:widowControl w:val="0"/>
        <w:numPr>
          <w:ilvl w:val="0"/>
          <w:numId w:val="6"/>
        </w:numPr>
        <w:spacing w:line="252" w:lineRule="auto"/>
        <w:ind w:left="284" w:hanging="142"/>
        <w:jc w:val="both"/>
        <w:rPr>
          <w:rFonts w:eastAsia="SimSun"/>
          <w:lang w:val="es-PE"/>
        </w:rPr>
      </w:pPr>
      <w:r w:rsidRPr="005E3A12">
        <w:rPr>
          <w:rFonts w:eastAsia="SimSun"/>
          <w:lang w:val="es-PE"/>
        </w:rPr>
        <w:t>Consideración de las restricciones de transmisión.</w:t>
      </w:r>
    </w:p>
    <w:p w14:paraId="0060C7A1" w14:textId="77777777" w:rsidR="005E3A12" w:rsidRPr="005E3A12" w:rsidRDefault="005E3A12" w:rsidP="005E3A12">
      <w:pPr>
        <w:widowControl w:val="0"/>
        <w:spacing w:line="252" w:lineRule="auto"/>
        <w:jc w:val="both"/>
        <w:rPr>
          <w:rFonts w:eastAsia="SimSun"/>
          <w:lang w:val="es-PE"/>
        </w:rPr>
      </w:pPr>
      <w:r w:rsidRPr="005E3A12">
        <w:rPr>
          <w:rFonts w:eastAsia="SimSun"/>
          <w:lang w:val="es-PE"/>
        </w:rPr>
        <w:t>B.2. Límites de potencia de unidades de generación</w:t>
      </w:r>
    </w:p>
    <w:p w14:paraId="1BD7239D" w14:textId="77777777"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 xml:space="preserve">Los límites de potencia para aquellas unidas de generación que el Preprocesador de Costo Marginal identificó son candidatas para la formación del </w:t>
      </w:r>
      <w:proofErr w:type="spellStart"/>
      <w:r w:rsidRPr="005E3A12">
        <w:rPr>
          <w:rFonts w:eastAsia="SimSun"/>
          <w:lang w:val="es-PE"/>
        </w:rPr>
        <w:t>CMgN</w:t>
      </w:r>
      <w:proofErr w:type="spellEnd"/>
      <w:r w:rsidRPr="005E3A12">
        <w:rPr>
          <w:rFonts w:eastAsia="SimSun"/>
          <w:lang w:val="es-PE"/>
        </w:rPr>
        <w:t>, se toma en cuenta:</w:t>
      </w:r>
    </w:p>
    <w:p w14:paraId="277DF363" w14:textId="77777777" w:rsidR="005E3A12" w:rsidRPr="005E3A12" w:rsidRDefault="005E3A12" w:rsidP="0017642D">
      <w:pPr>
        <w:widowControl w:val="0"/>
        <w:numPr>
          <w:ilvl w:val="0"/>
          <w:numId w:val="7"/>
        </w:numPr>
        <w:spacing w:line="252" w:lineRule="auto"/>
        <w:ind w:left="284" w:hanging="142"/>
        <w:jc w:val="both"/>
        <w:rPr>
          <w:rFonts w:eastAsia="SimSun"/>
          <w:lang w:val="es-PE"/>
        </w:rPr>
      </w:pPr>
      <w:r w:rsidRPr="005E3A12">
        <w:rPr>
          <w:rFonts w:eastAsia="SimSun"/>
          <w:lang w:val="es-PE"/>
        </w:rPr>
        <w:t>Una central hidráulica con capacidad de regulación será modelada con un rango de variación entre su mínimo técnico y su potencia disponible menos el margen asignado por regulación de frecuencia primaria y secundaria, siempre y cuando en dicho momento el volumen de su embalse se encuentre dentro del 5% al 95% de su volumen útil.  En caso se supere los límites indicados, la central hidráulica será modelada con una potencia igual al valor resultante que determine el Estimador de Estado. Estos criterios obedecen al hecho que si el volumen del embalse alcanza su mínimo o máximo, deja de ser optimizable.</w:t>
      </w:r>
    </w:p>
    <w:p w14:paraId="25EEEB6B" w14:textId="77777777" w:rsidR="005E3A12" w:rsidRPr="005E3A12" w:rsidRDefault="005E3A12" w:rsidP="0017642D">
      <w:pPr>
        <w:numPr>
          <w:ilvl w:val="0"/>
          <w:numId w:val="7"/>
        </w:numPr>
        <w:ind w:left="284" w:hanging="142"/>
        <w:jc w:val="both"/>
        <w:rPr>
          <w:rFonts w:eastAsia="SimSun"/>
          <w:lang w:val="es-PE"/>
        </w:rPr>
      </w:pPr>
      <w:r w:rsidRPr="005E3A12">
        <w:rPr>
          <w:rFonts w:eastAsia="SimSun"/>
          <w:lang w:val="es-PE"/>
        </w:rPr>
        <w:t>Las unidades de Generación térmicas serán modeladas con el rango de variación que le permita su rampa de carga/descarga en 10 minutos, sin que este rango supere sus límites operativos de la unidad. El límite superior determinado de esta manera debe respetar el margen asignado por regulación de frecuencia primaria y secundaria.</w:t>
      </w:r>
    </w:p>
    <w:p w14:paraId="59CA222A" w14:textId="77777777" w:rsidR="005E3A12" w:rsidRPr="005E3A12" w:rsidRDefault="005E3A12" w:rsidP="005E3A12">
      <w:pPr>
        <w:widowControl w:val="0"/>
        <w:spacing w:line="252" w:lineRule="auto"/>
        <w:jc w:val="both"/>
        <w:rPr>
          <w:rFonts w:eastAsia="SimSun"/>
          <w:lang w:val="es-PE"/>
        </w:rPr>
      </w:pPr>
      <w:r w:rsidRPr="005E3A12">
        <w:rPr>
          <w:rFonts w:eastAsia="SimSun"/>
          <w:lang w:val="es-PE"/>
        </w:rPr>
        <w:t>B.3. Costos de operación</w:t>
      </w:r>
    </w:p>
    <w:p w14:paraId="3A8D8B3C" w14:textId="77777777"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La función objetivo corresponderá a minimizar costos de operación, considerando a tales conforme a lo siguiente:</w:t>
      </w:r>
    </w:p>
    <w:p w14:paraId="63235ECD" w14:textId="65A5BD6D" w:rsidR="005E3A12" w:rsidRPr="005E3A12" w:rsidRDefault="005E3A12" w:rsidP="0017642D">
      <w:pPr>
        <w:widowControl w:val="0"/>
        <w:numPr>
          <w:ilvl w:val="0"/>
          <w:numId w:val="7"/>
        </w:numPr>
        <w:spacing w:line="252" w:lineRule="auto"/>
        <w:ind w:left="284" w:hanging="142"/>
        <w:jc w:val="both"/>
        <w:rPr>
          <w:rFonts w:eastAsia="SimSun"/>
          <w:lang w:val="es-PE"/>
        </w:rPr>
      </w:pPr>
      <w:r w:rsidRPr="005E3A12">
        <w:rPr>
          <w:rFonts w:eastAsia="SimSun"/>
          <w:lang w:val="es-PE"/>
        </w:rPr>
        <w:t xml:space="preserve">Las unidades de generación térmicas serán modeladas con sus curvas de costos </w:t>
      </w:r>
      <w:r w:rsidR="006036C1">
        <w:rPr>
          <w:rFonts w:eastAsia="SimSun"/>
          <w:lang w:val="es-PE"/>
        </w:rPr>
        <w:t xml:space="preserve">horarios </w:t>
      </w:r>
      <w:r w:rsidRPr="005E3A12">
        <w:rPr>
          <w:rFonts w:eastAsia="SimSun"/>
          <w:lang w:val="es-PE"/>
        </w:rPr>
        <w:t>respectivos.</w:t>
      </w:r>
    </w:p>
    <w:p w14:paraId="5EF8CECA" w14:textId="77777777" w:rsidR="005E3A12" w:rsidRPr="005E3A12" w:rsidRDefault="005E3A12" w:rsidP="0017642D">
      <w:pPr>
        <w:widowControl w:val="0"/>
        <w:numPr>
          <w:ilvl w:val="0"/>
          <w:numId w:val="7"/>
        </w:numPr>
        <w:spacing w:line="252" w:lineRule="auto"/>
        <w:ind w:left="284" w:hanging="142"/>
        <w:jc w:val="both"/>
        <w:rPr>
          <w:rFonts w:eastAsia="SimSun"/>
          <w:lang w:val="es-PE"/>
        </w:rPr>
      </w:pPr>
      <w:r w:rsidRPr="005E3A12">
        <w:rPr>
          <w:rFonts w:eastAsia="SimSun"/>
          <w:lang w:val="es-PE"/>
        </w:rPr>
        <w:t>Las unidades hidroeléctricas con capacidad de regulación estacional, se les asignará como costo incremental el valor del agua resultado del modelo de despacho económico para la programación de corto plazo.</w:t>
      </w:r>
    </w:p>
    <w:p w14:paraId="0A21FFF1" w14:textId="77777777" w:rsidR="005E3A12" w:rsidRPr="005E3A12" w:rsidRDefault="005E3A12" w:rsidP="0017642D">
      <w:pPr>
        <w:widowControl w:val="0"/>
        <w:numPr>
          <w:ilvl w:val="0"/>
          <w:numId w:val="7"/>
        </w:numPr>
        <w:spacing w:line="252" w:lineRule="auto"/>
        <w:ind w:left="284" w:hanging="142"/>
        <w:jc w:val="both"/>
        <w:rPr>
          <w:rFonts w:eastAsia="SimSun"/>
          <w:lang w:val="es-PE"/>
        </w:rPr>
      </w:pPr>
      <w:r w:rsidRPr="005E3A12">
        <w:rPr>
          <w:rFonts w:eastAsia="SimSun"/>
          <w:lang w:val="es-PE"/>
        </w:rPr>
        <w:t>Las unidades hidroeléctricas con capacidad de regulación semanal u horaria se le asignará como costo incremental conforme a lo siguiente:</w:t>
      </w:r>
    </w:p>
    <w:p w14:paraId="55646AE2" w14:textId="72D16308" w:rsidR="005E3A12" w:rsidRPr="005E3A12" w:rsidRDefault="005E3A12" w:rsidP="005E3A12">
      <w:pPr>
        <w:widowControl w:val="0"/>
        <w:spacing w:line="252" w:lineRule="auto"/>
        <w:ind w:left="840"/>
        <w:jc w:val="both"/>
        <w:rPr>
          <w:rFonts w:eastAsia="SimSun"/>
          <w:lang w:val="es-PE"/>
        </w:rPr>
      </w:pPr>
      <w:r w:rsidRPr="005E3A12">
        <w:rPr>
          <w:rFonts w:eastAsia="SimSun"/>
          <w:lang w:val="es-PE"/>
        </w:rPr>
        <w:t>CI = VA*(0,95+0,05*(p/</w:t>
      </w:r>
      <w:proofErr w:type="spellStart"/>
      <w:r w:rsidRPr="005E3A12">
        <w:rPr>
          <w:rFonts w:eastAsia="SimSun"/>
          <w:lang w:val="es-PE"/>
        </w:rPr>
        <w:t>pEE</w:t>
      </w:r>
      <w:proofErr w:type="spellEnd"/>
      <w:r w:rsidRPr="005E3A12">
        <w:rPr>
          <w:rFonts w:eastAsia="SimSun"/>
          <w:lang w:val="es-PE"/>
        </w:rPr>
        <w:t>))                       (1)</w:t>
      </w:r>
    </w:p>
    <w:p w14:paraId="086551FF" w14:textId="77777777"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Donde:</w:t>
      </w:r>
    </w:p>
    <w:p w14:paraId="32075AB6" w14:textId="77777777" w:rsidR="005E3A12" w:rsidRPr="005E3A12" w:rsidRDefault="005E3A12" w:rsidP="005E3A12">
      <w:pPr>
        <w:widowControl w:val="0"/>
        <w:spacing w:line="252" w:lineRule="auto"/>
        <w:ind w:left="851" w:hanging="425"/>
        <w:jc w:val="both"/>
        <w:rPr>
          <w:rFonts w:eastAsia="SimSun"/>
          <w:lang w:val="es-PE"/>
        </w:rPr>
      </w:pPr>
      <w:r w:rsidRPr="005E3A12">
        <w:rPr>
          <w:rFonts w:eastAsia="SimSun"/>
          <w:lang w:val="es-PE"/>
        </w:rPr>
        <w:t>VA:</w:t>
      </w:r>
      <w:r w:rsidRPr="005E3A12">
        <w:rPr>
          <w:rFonts w:eastAsia="SimSun"/>
          <w:lang w:val="es-PE"/>
        </w:rPr>
        <w:tab/>
        <w:t>valor del agua determinado en la programación semanal si la central posee capacidad de regulación semanal o valor del agua determinado en la programación diaria si posee capacidad de regulación horaria.</w:t>
      </w:r>
    </w:p>
    <w:p w14:paraId="5F2FBEFF" w14:textId="77777777" w:rsidR="005E3A12" w:rsidRPr="005E3A12" w:rsidRDefault="005E3A12" w:rsidP="005E3A12">
      <w:pPr>
        <w:widowControl w:val="0"/>
        <w:spacing w:line="252" w:lineRule="auto"/>
        <w:ind w:left="851" w:hanging="425"/>
        <w:jc w:val="both"/>
        <w:rPr>
          <w:rFonts w:eastAsia="SimSun"/>
          <w:lang w:val="es-PE"/>
        </w:rPr>
      </w:pPr>
      <w:r w:rsidRPr="005E3A12">
        <w:rPr>
          <w:rFonts w:eastAsia="SimSun"/>
          <w:lang w:val="es-PE"/>
        </w:rPr>
        <w:t>p:</w:t>
      </w:r>
      <w:r w:rsidRPr="005E3A12">
        <w:rPr>
          <w:rFonts w:eastAsia="SimSun"/>
          <w:lang w:val="es-PE"/>
        </w:rPr>
        <w:tab/>
        <w:t>Variable que representa a la potencia de generación de la unidad hidroeléctrica en el OPF.</w:t>
      </w:r>
    </w:p>
    <w:p w14:paraId="45BF3665" w14:textId="77777777" w:rsidR="005E3A12" w:rsidRPr="005E3A12" w:rsidRDefault="005E3A12" w:rsidP="005E3A12">
      <w:pPr>
        <w:widowControl w:val="0"/>
        <w:spacing w:line="252" w:lineRule="auto"/>
        <w:ind w:left="851" w:hanging="425"/>
        <w:jc w:val="both"/>
        <w:rPr>
          <w:rFonts w:eastAsia="SimSun"/>
          <w:lang w:val="es-PE"/>
        </w:rPr>
      </w:pPr>
      <w:proofErr w:type="spellStart"/>
      <w:r w:rsidRPr="005E3A12">
        <w:rPr>
          <w:rFonts w:eastAsia="SimSun"/>
          <w:lang w:val="es-PE"/>
        </w:rPr>
        <w:t>pEE</w:t>
      </w:r>
      <w:proofErr w:type="spellEnd"/>
      <w:r w:rsidRPr="005E3A12">
        <w:rPr>
          <w:rFonts w:eastAsia="SimSun"/>
          <w:lang w:val="es-PE"/>
        </w:rPr>
        <w:tab/>
        <w:t>:</w:t>
      </w:r>
      <w:r w:rsidRPr="005E3A12">
        <w:rPr>
          <w:rFonts w:eastAsia="SimSun"/>
          <w:lang w:val="es-PE"/>
        </w:rPr>
        <w:tab/>
        <w:t>Potencia de la unidad hidroeléctrica determinada por el Estimador de Estado.</w:t>
      </w:r>
    </w:p>
    <w:p w14:paraId="5396A0E6" w14:textId="6F823FF4"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 xml:space="preserve">La justificación de utilizar la formulación (1) obedece a que el valor del agua, tal como se determina en el corto plazo, es constante mientras el embalse no alcance su límite mínimo o máximo; y dicho valor, expresado en unidades monetarias por unidad de energía, es </w:t>
      </w:r>
      <w:r w:rsidR="006C355B">
        <w:rPr>
          <w:rFonts w:eastAsia="SimSun"/>
          <w:lang w:val="es-PE"/>
        </w:rPr>
        <w:t xml:space="preserve">muy </w:t>
      </w:r>
      <w:r w:rsidRPr="005E3A12">
        <w:rPr>
          <w:rFonts w:eastAsia="SimSun"/>
          <w:lang w:val="es-PE"/>
        </w:rPr>
        <w:t xml:space="preserve">similar al costo </w:t>
      </w:r>
      <w:r w:rsidRPr="005E3A12">
        <w:rPr>
          <w:rFonts w:eastAsia="SimSun"/>
          <w:lang w:val="es-PE"/>
        </w:rPr>
        <w:t>incremental la unidad térmica que la complementa, diferenciándose sólo por el efecto de las pérdidas de la red de transmisión. En otras palabras, si ambos valores se reflejaran a una misma barra de referencia, tendrían idéntico valor.</w:t>
      </w:r>
    </w:p>
    <w:p w14:paraId="54A77A16" w14:textId="49D24077"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 xml:space="preserve">La característica previamente descrita, ocasionaría un efecto de complementariedad entre estas dos unidades (la hidráulica y la térmica que la complementa) de manera tal </w:t>
      </w:r>
      <w:r w:rsidR="006C355B" w:rsidRPr="005E3A12">
        <w:rPr>
          <w:rFonts w:eastAsia="SimSun"/>
          <w:lang w:val="es-PE"/>
        </w:rPr>
        <w:t>que,</w:t>
      </w:r>
      <w:r w:rsidRPr="005E3A12">
        <w:rPr>
          <w:rFonts w:eastAsia="SimSun"/>
          <w:lang w:val="es-PE"/>
        </w:rPr>
        <w:t xml:space="preserve"> para cubrir una demanda dada, el modelo del OPF obtendría un mismo costo a cualquier combinación de potencia de dichas centrales con la única condición que sumen la demanda requerida.  Más aún, si se presenta una ligera diferencia en el modelamiento de la red eléctrica utilizada en la fase de programación y la que utiliza el Estimador de Estado, podría provocar que en el tiempo real el OPF reduzca completamente la generación de la unidad térmica y suba completamente a la unidad hidráulica.</w:t>
      </w:r>
    </w:p>
    <w:p w14:paraId="3803725D" w14:textId="55B175FF" w:rsidR="005E3A12" w:rsidRDefault="005E3A12" w:rsidP="005E3A12">
      <w:pPr>
        <w:widowControl w:val="0"/>
        <w:spacing w:line="252" w:lineRule="auto"/>
        <w:ind w:firstLine="240"/>
        <w:jc w:val="both"/>
        <w:rPr>
          <w:rFonts w:eastAsia="SimSun"/>
          <w:lang w:val="es-PE"/>
        </w:rPr>
      </w:pPr>
      <w:r w:rsidRPr="005E3A12">
        <w:rPr>
          <w:rFonts w:eastAsia="SimSun"/>
          <w:lang w:val="es-PE"/>
        </w:rPr>
        <w:t xml:space="preserve">A fin de remediar este comportamiento, la fórmula (1) representa a la unidad hidráulica, con un costo marginal lineal con una pendiente muy pequeña (5%) donde dicho costo marginal será igual a su valor agua en el nivel de potencia determinada en el Estimador de Estado, De esta manera el OPF intentará preservar los despachos en tiempo real pero manteniendo las señales económicas calculadas en la fase de programación.  </w:t>
      </w:r>
    </w:p>
    <w:p w14:paraId="66389887" w14:textId="77777777" w:rsidR="008267CE" w:rsidRPr="005E3A12" w:rsidRDefault="008267CE" w:rsidP="005E3A12">
      <w:pPr>
        <w:widowControl w:val="0"/>
        <w:spacing w:line="252" w:lineRule="auto"/>
        <w:ind w:firstLine="240"/>
        <w:jc w:val="both"/>
        <w:rPr>
          <w:rFonts w:eastAsia="SimSun"/>
          <w:lang w:val="es-PE"/>
        </w:rPr>
      </w:pPr>
    </w:p>
    <w:p w14:paraId="7747217D" w14:textId="00FDC424" w:rsidR="005E3A12" w:rsidRPr="005E3A12" w:rsidRDefault="005E3A12" w:rsidP="008267CE">
      <w:pPr>
        <w:pStyle w:val="Heading3"/>
      </w:pPr>
      <w:proofErr w:type="spellStart"/>
      <w:r w:rsidRPr="005E3A12">
        <w:t>Límites</w:t>
      </w:r>
      <w:proofErr w:type="spellEnd"/>
      <w:r w:rsidRPr="005E3A12">
        <w:t xml:space="preserve"> de </w:t>
      </w:r>
      <w:proofErr w:type="spellStart"/>
      <w:r w:rsidRPr="005E3A12">
        <w:t>transmisión</w:t>
      </w:r>
      <w:proofErr w:type="spellEnd"/>
    </w:p>
    <w:p w14:paraId="7EDCB217" w14:textId="11058E4A"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 xml:space="preserve">En lo referente a los límites de transmisión de los elementos o conjunto de elementos a ser considerados en el OPF, se tendrá en cuenta el valor de potencia que determine el Estimador de Estado, siempre </w:t>
      </w:r>
      <w:r w:rsidR="006C355B">
        <w:rPr>
          <w:rFonts w:eastAsia="SimSun"/>
          <w:lang w:val="es-PE"/>
        </w:rPr>
        <w:t xml:space="preserve">que </w:t>
      </w:r>
      <w:r w:rsidRPr="005E3A12">
        <w:rPr>
          <w:rFonts w:eastAsia="SimSun"/>
          <w:lang w:val="es-PE"/>
        </w:rPr>
        <w:t>se declare este elemento en congestión para dicho periodo de tiempo.</w:t>
      </w:r>
    </w:p>
    <w:p w14:paraId="73A91BF5" w14:textId="5F649E32"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 xml:space="preserve">Si bien es cierto que la experiencia muestra </w:t>
      </w:r>
      <w:r w:rsidR="006C355B" w:rsidRPr="005E3A12">
        <w:rPr>
          <w:rFonts w:eastAsia="SimSun"/>
          <w:lang w:val="es-PE"/>
        </w:rPr>
        <w:t>que,</w:t>
      </w:r>
      <w:r w:rsidRPr="005E3A12">
        <w:rPr>
          <w:rFonts w:eastAsia="SimSun"/>
          <w:lang w:val="es-PE"/>
        </w:rPr>
        <w:t xml:space="preserve"> durante los periodos declarados en congestión, podrían presentarse flujos por debajo de la capacidad del enlace; ello solo ocurre en periodos breves de tiempo y son atribuibles a las variaciones propias de la demanda que no se pueden corregir rápidamente por el tipo de control que se realiza y que, además, no permite mantener un flujo estable del enlace congestionado.  Efectivamente, si se observan los gráficos que se presentan seguidamente y muestran la información estadística de la distribución de los flujos en un enlace durante los periodos calificados como congestionado, se nota que durante el 97% del tiempo, el flujo fue superior al 95% de la capacidad del enlace.</w:t>
      </w:r>
    </w:p>
    <w:p w14:paraId="39A26CBB" w14:textId="77777777" w:rsidR="005E3A12" w:rsidRPr="005E3A12" w:rsidRDefault="005E3A12" w:rsidP="005E3A12">
      <w:pPr>
        <w:widowControl w:val="0"/>
        <w:spacing w:line="252" w:lineRule="auto"/>
        <w:ind w:firstLine="240"/>
        <w:jc w:val="both"/>
        <w:rPr>
          <w:rFonts w:eastAsia="SimSun"/>
          <w:lang w:val="es-PE"/>
        </w:rPr>
      </w:pPr>
      <w:r w:rsidRPr="005E3A12">
        <w:rPr>
          <w:rFonts w:eastAsia="SimSun"/>
          <w:noProof/>
          <w:lang w:val="es-PE" w:eastAsia="es-PE"/>
        </w:rPr>
        <w:drawing>
          <wp:inline distT="0" distB="0" distL="0" distR="0" wp14:anchorId="46CFC5D6" wp14:editId="3FE61D03">
            <wp:extent cx="2894815" cy="1773382"/>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27" cy="1778045"/>
                    </a:xfrm>
                    <a:prstGeom prst="rect">
                      <a:avLst/>
                    </a:prstGeom>
                    <a:noFill/>
                    <a:ln>
                      <a:noFill/>
                    </a:ln>
                  </pic:spPr>
                </pic:pic>
              </a:graphicData>
            </a:graphic>
          </wp:inline>
        </w:drawing>
      </w:r>
    </w:p>
    <w:p w14:paraId="27321CF9" w14:textId="77777777" w:rsidR="005E3A12" w:rsidRPr="005E3A12" w:rsidRDefault="005E3A12" w:rsidP="005E3A12">
      <w:pPr>
        <w:autoSpaceDE w:val="0"/>
        <w:autoSpaceDN w:val="0"/>
        <w:adjustRightInd w:val="0"/>
        <w:spacing w:after="240"/>
        <w:ind w:left="720"/>
        <w:jc w:val="center"/>
        <w:rPr>
          <w:color w:val="101010"/>
          <w:sz w:val="16"/>
          <w:szCs w:val="16"/>
          <w:lang w:val="es-PE"/>
        </w:rPr>
      </w:pPr>
      <w:proofErr w:type="spellStart"/>
      <w:r w:rsidRPr="005E3A12">
        <w:rPr>
          <w:color w:val="101010"/>
          <w:sz w:val="16"/>
          <w:szCs w:val="16"/>
          <w:lang w:val="es-PE"/>
        </w:rPr>
        <w:t>Fig</w:t>
      </w:r>
      <w:proofErr w:type="spellEnd"/>
      <w:r w:rsidRPr="005E3A12">
        <w:rPr>
          <w:color w:val="101010"/>
          <w:sz w:val="16"/>
          <w:szCs w:val="16"/>
          <w:lang w:val="es-PE"/>
        </w:rPr>
        <w:t>, 2. Distribución de flujos presentados en congestión</w:t>
      </w:r>
    </w:p>
    <w:p w14:paraId="488E4A88" w14:textId="77777777" w:rsidR="005E3A12" w:rsidRPr="005E3A12" w:rsidRDefault="005E3A12" w:rsidP="005E3A12">
      <w:pPr>
        <w:widowControl w:val="0"/>
        <w:spacing w:line="252" w:lineRule="auto"/>
        <w:ind w:firstLine="240"/>
        <w:jc w:val="both"/>
        <w:rPr>
          <w:rFonts w:eastAsia="SimSun"/>
          <w:lang w:val="es-PE"/>
        </w:rPr>
      </w:pPr>
    </w:p>
    <w:p w14:paraId="15CE2797" w14:textId="77777777" w:rsidR="005E3A12" w:rsidRPr="005E3A12" w:rsidRDefault="005E3A12" w:rsidP="00B55DB2">
      <w:pPr>
        <w:pStyle w:val="Heading2"/>
        <w:rPr>
          <w:rFonts w:eastAsia="SimSun"/>
          <w:lang w:val="es-PE"/>
        </w:rPr>
      </w:pPr>
      <w:proofErr w:type="spellStart"/>
      <w:r w:rsidRPr="005E3A12">
        <w:lastRenderedPageBreak/>
        <w:t>Aplicativo</w:t>
      </w:r>
      <w:proofErr w:type="spellEnd"/>
      <w:r w:rsidRPr="005E3A12">
        <w:t xml:space="preserve"> que </w:t>
      </w:r>
      <w:proofErr w:type="spellStart"/>
      <w:r w:rsidRPr="005E3A12">
        <w:t>Desagrega</w:t>
      </w:r>
      <w:proofErr w:type="spellEnd"/>
      <w:r w:rsidRPr="005E3A12">
        <w:t xml:space="preserve"> </w:t>
      </w:r>
      <w:proofErr w:type="spellStart"/>
      <w:r w:rsidRPr="005E3A12">
        <w:t>los</w:t>
      </w:r>
      <w:proofErr w:type="spellEnd"/>
      <w:r w:rsidRPr="005E3A12">
        <w:t xml:space="preserve"> </w:t>
      </w:r>
      <w:proofErr w:type="spellStart"/>
      <w:r w:rsidRPr="005E3A12">
        <w:t>CMgN</w:t>
      </w:r>
      <w:proofErr w:type="spellEnd"/>
    </w:p>
    <w:p w14:paraId="20D179B7" w14:textId="77777777"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 xml:space="preserve">Una vez determinada la solución en el OPF, el Aplicativo que Desagrega los </w:t>
      </w:r>
      <w:proofErr w:type="spellStart"/>
      <w:r w:rsidRPr="005E3A12">
        <w:rPr>
          <w:rFonts w:eastAsia="SimSun"/>
          <w:lang w:val="es-PE"/>
        </w:rPr>
        <w:t>CMgN</w:t>
      </w:r>
      <w:proofErr w:type="spellEnd"/>
      <w:r w:rsidRPr="005E3A12">
        <w:rPr>
          <w:rFonts w:eastAsia="SimSun"/>
          <w:lang w:val="es-PE"/>
        </w:rPr>
        <w:t xml:space="preserve"> es el responsable de sepáralo en sus dos componentes: </w:t>
      </w:r>
      <w:proofErr w:type="spellStart"/>
      <w:r w:rsidRPr="005E3A12">
        <w:rPr>
          <w:rFonts w:eastAsia="SimSun"/>
          <w:lang w:val="es-PE"/>
        </w:rPr>
        <w:t>CMgNE</w:t>
      </w:r>
      <w:proofErr w:type="spellEnd"/>
      <w:r w:rsidRPr="005E3A12">
        <w:rPr>
          <w:rFonts w:eastAsia="SimSun"/>
          <w:lang w:val="es-PE"/>
        </w:rPr>
        <w:t xml:space="preserve"> y </w:t>
      </w:r>
      <w:proofErr w:type="spellStart"/>
      <w:r w:rsidRPr="005E3A12">
        <w:rPr>
          <w:rFonts w:eastAsia="SimSun"/>
          <w:lang w:val="es-PE"/>
        </w:rPr>
        <w:t>CMgNC</w:t>
      </w:r>
      <w:proofErr w:type="spellEnd"/>
      <w:r w:rsidRPr="005E3A12">
        <w:rPr>
          <w:rFonts w:eastAsia="SimSun"/>
          <w:lang w:val="es-PE"/>
        </w:rPr>
        <w:t>, teniendo como características lo siguiente:</w:t>
      </w:r>
    </w:p>
    <w:p w14:paraId="1F371B41" w14:textId="77777777" w:rsidR="005E3A12" w:rsidRPr="005E3A12" w:rsidRDefault="005E3A12" w:rsidP="0017642D">
      <w:pPr>
        <w:widowControl w:val="0"/>
        <w:numPr>
          <w:ilvl w:val="0"/>
          <w:numId w:val="8"/>
        </w:numPr>
        <w:spacing w:line="252" w:lineRule="auto"/>
        <w:ind w:left="284" w:hanging="142"/>
        <w:jc w:val="both"/>
        <w:rPr>
          <w:rFonts w:eastAsia="SimSun"/>
          <w:lang w:val="es-PE"/>
        </w:rPr>
      </w:pPr>
      <w:r w:rsidRPr="005E3A12">
        <w:rPr>
          <w:rFonts w:eastAsia="SimSun"/>
          <w:lang w:val="es-PE"/>
        </w:rPr>
        <w:t>Considerar un modelamiento en corriente continua.</w:t>
      </w:r>
    </w:p>
    <w:p w14:paraId="201D41D1" w14:textId="77777777" w:rsidR="005E3A12" w:rsidRPr="005E3A12" w:rsidRDefault="005E3A12" w:rsidP="0017642D">
      <w:pPr>
        <w:widowControl w:val="0"/>
        <w:numPr>
          <w:ilvl w:val="0"/>
          <w:numId w:val="8"/>
        </w:numPr>
        <w:spacing w:line="252" w:lineRule="auto"/>
        <w:ind w:left="284" w:hanging="142"/>
        <w:jc w:val="both"/>
        <w:rPr>
          <w:rFonts w:eastAsia="SimSun"/>
          <w:lang w:val="es-PE"/>
        </w:rPr>
      </w:pPr>
      <w:r w:rsidRPr="005E3A12">
        <w:rPr>
          <w:rFonts w:eastAsia="SimSun"/>
          <w:lang w:val="es-PE"/>
        </w:rPr>
        <w:t xml:space="preserve">Tener en cuenta el efecto de las pérdidas de transmisión en los </w:t>
      </w:r>
      <w:proofErr w:type="spellStart"/>
      <w:r w:rsidRPr="005E3A12">
        <w:rPr>
          <w:rFonts w:eastAsia="SimSun"/>
          <w:lang w:val="es-PE"/>
        </w:rPr>
        <w:t>CMgN</w:t>
      </w:r>
      <w:proofErr w:type="spellEnd"/>
      <w:r w:rsidRPr="005E3A12">
        <w:rPr>
          <w:rFonts w:eastAsia="SimSun"/>
          <w:lang w:val="es-PE"/>
        </w:rPr>
        <w:t>.</w:t>
      </w:r>
    </w:p>
    <w:p w14:paraId="1D72A10E" w14:textId="77777777" w:rsidR="005E3A12" w:rsidRPr="005E3A12" w:rsidRDefault="005E3A12" w:rsidP="0017642D">
      <w:pPr>
        <w:widowControl w:val="0"/>
        <w:numPr>
          <w:ilvl w:val="0"/>
          <w:numId w:val="8"/>
        </w:numPr>
        <w:spacing w:line="252" w:lineRule="auto"/>
        <w:ind w:left="284" w:hanging="142"/>
        <w:jc w:val="both"/>
        <w:rPr>
          <w:rFonts w:eastAsia="SimSun"/>
          <w:lang w:val="es-PE"/>
        </w:rPr>
      </w:pPr>
      <w:r w:rsidRPr="005E3A12">
        <w:rPr>
          <w:rFonts w:eastAsia="SimSun"/>
          <w:lang w:val="es-PE"/>
        </w:rPr>
        <w:t xml:space="preserve">Los </w:t>
      </w:r>
      <w:proofErr w:type="spellStart"/>
      <w:r w:rsidRPr="005E3A12">
        <w:rPr>
          <w:rFonts w:eastAsia="SimSun"/>
          <w:lang w:val="es-PE"/>
        </w:rPr>
        <w:t>CMgNE</w:t>
      </w:r>
      <w:proofErr w:type="spellEnd"/>
      <w:r w:rsidRPr="005E3A12">
        <w:rPr>
          <w:rFonts w:eastAsia="SimSun"/>
          <w:lang w:val="es-PE"/>
        </w:rPr>
        <w:t xml:space="preserve"> y </w:t>
      </w:r>
      <w:proofErr w:type="spellStart"/>
      <w:r w:rsidRPr="005E3A12">
        <w:rPr>
          <w:rFonts w:eastAsia="SimSun"/>
          <w:lang w:val="es-PE"/>
        </w:rPr>
        <w:t>CMgNC</w:t>
      </w:r>
      <w:proofErr w:type="spellEnd"/>
      <w:r w:rsidRPr="005E3A12">
        <w:rPr>
          <w:rFonts w:eastAsia="SimSun"/>
          <w:lang w:val="es-PE"/>
        </w:rPr>
        <w:t xml:space="preserve"> no deberán variar al cambiar de barra de referencia.</w:t>
      </w:r>
    </w:p>
    <w:p w14:paraId="51995D6B" w14:textId="21158096"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 xml:space="preserve">Si bien, los </w:t>
      </w:r>
      <w:proofErr w:type="spellStart"/>
      <w:r w:rsidRPr="005E3A12">
        <w:rPr>
          <w:rFonts w:eastAsia="SimSun"/>
          <w:lang w:val="es-PE"/>
        </w:rPr>
        <w:t>CMgN</w:t>
      </w:r>
      <w:proofErr w:type="spellEnd"/>
      <w:r w:rsidRPr="005E3A12">
        <w:rPr>
          <w:rFonts w:eastAsia="SimSun"/>
          <w:lang w:val="es-PE"/>
        </w:rPr>
        <w:t xml:space="preserve"> no </w:t>
      </w:r>
      <w:r w:rsidR="006C355B">
        <w:rPr>
          <w:rFonts w:eastAsia="SimSun"/>
          <w:lang w:val="es-PE"/>
        </w:rPr>
        <w:t xml:space="preserve">dependen </w:t>
      </w:r>
      <w:r w:rsidRPr="005E3A12">
        <w:rPr>
          <w:rFonts w:eastAsia="SimSun"/>
          <w:lang w:val="es-PE"/>
        </w:rPr>
        <w:t>de la barra de referencia que se seleccione, algunas metodologías que los descomponen en sus componentes de energía y congestión si son dependientes de la barra de referencia (</w:t>
      </w:r>
      <w:proofErr w:type="spellStart"/>
      <w:r w:rsidRPr="008C44C0">
        <w:rPr>
          <w:rFonts w:eastAsia="SimSun"/>
          <w:i/>
          <w:lang w:val="es-PE"/>
        </w:rPr>
        <w:t>slack</w:t>
      </w:r>
      <w:proofErr w:type="spellEnd"/>
      <w:r w:rsidRPr="005E3A12">
        <w:rPr>
          <w:rFonts w:eastAsia="SimSun"/>
          <w:lang w:val="es-PE"/>
        </w:rPr>
        <w:t xml:space="preserve">), por lo cual y en virtud de la importancia de la determinación de la componente de congestión en el Mercado Mayorista peruano, se seleccionó una metodología de descomposición </w:t>
      </w:r>
      <w:r w:rsidR="00E84860">
        <w:rPr>
          <w:rFonts w:eastAsia="SimSun"/>
          <w:lang w:val="es-PE"/>
        </w:rPr>
        <w:t xml:space="preserve">cuyos resultados </w:t>
      </w:r>
      <w:r w:rsidRPr="005E3A12">
        <w:rPr>
          <w:rFonts w:eastAsia="SimSun"/>
          <w:lang w:val="es-PE"/>
        </w:rPr>
        <w:t xml:space="preserve">no </w:t>
      </w:r>
      <w:r w:rsidR="00E84860">
        <w:rPr>
          <w:rFonts w:eastAsia="SimSun"/>
          <w:lang w:val="es-PE"/>
        </w:rPr>
        <w:t xml:space="preserve">se vean afectados </w:t>
      </w:r>
      <w:r w:rsidRPr="005E3A12">
        <w:rPr>
          <w:rFonts w:eastAsia="SimSun"/>
          <w:lang w:val="es-PE"/>
        </w:rPr>
        <w:t>por la elección de la barra de referencia.</w:t>
      </w:r>
    </w:p>
    <w:p w14:paraId="03A1A8B8" w14:textId="01998507" w:rsidR="005E3A12" w:rsidRPr="005E3A12" w:rsidRDefault="005E3A12" w:rsidP="005E3A12">
      <w:pPr>
        <w:widowControl w:val="0"/>
        <w:spacing w:line="252" w:lineRule="auto"/>
        <w:ind w:firstLine="240"/>
        <w:jc w:val="both"/>
        <w:rPr>
          <w:rFonts w:eastAsia="SimSun"/>
          <w:lang w:val="es-PE"/>
        </w:rPr>
      </w:pPr>
      <w:r w:rsidRPr="005E3A12">
        <w:rPr>
          <w:rFonts w:eastAsia="SimSun"/>
          <w:lang w:val="es-PE"/>
        </w:rPr>
        <w:t xml:space="preserve">Las metodologías </w:t>
      </w:r>
      <w:r w:rsidR="004042FD">
        <w:rPr>
          <w:rFonts w:eastAsia="SimSun"/>
          <w:lang w:val="es-PE"/>
        </w:rPr>
        <w:t>detalladas en la literatura técnica</w:t>
      </w:r>
      <w:r w:rsidRPr="005E3A12">
        <w:rPr>
          <w:rFonts w:eastAsia="SimSun"/>
          <w:lang w:val="es-PE"/>
        </w:rPr>
        <w:t xml:space="preserve"> sobre la </w:t>
      </w:r>
      <w:r w:rsidR="00F45828" w:rsidRPr="005E3A12">
        <w:rPr>
          <w:rFonts w:eastAsia="SimSun"/>
          <w:lang w:val="es-PE"/>
        </w:rPr>
        <w:t>materia</w:t>
      </w:r>
      <w:r w:rsidRPr="005E3A12">
        <w:rPr>
          <w:rFonts w:eastAsia="SimSun"/>
          <w:lang w:val="es-PE"/>
        </w:rPr>
        <w:t xml:space="preserve"> muestran que como primer paso se debe considerar un OPF ya convergido, para luego realizar un segundo paso de optimización considerando formulaciones que utilizan factores de pérdidas marginales y </w:t>
      </w:r>
      <w:r w:rsidRPr="00957D37">
        <w:rPr>
          <w:rFonts w:eastAsia="SimSun"/>
          <w:i/>
          <w:lang w:val="es-PE"/>
        </w:rPr>
        <w:t xml:space="preserve">shift </w:t>
      </w:r>
      <w:proofErr w:type="spellStart"/>
      <w:r w:rsidRPr="00957D37">
        <w:rPr>
          <w:rFonts w:eastAsia="SimSun"/>
          <w:i/>
          <w:lang w:val="es-PE"/>
        </w:rPr>
        <w:t>factors</w:t>
      </w:r>
      <w:proofErr w:type="spellEnd"/>
      <w:r w:rsidRPr="005E3A12">
        <w:rPr>
          <w:rFonts w:eastAsia="SimSun"/>
          <w:lang w:val="es-PE"/>
        </w:rPr>
        <w:t xml:space="preserve">. La metodología implementada </w:t>
      </w:r>
      <w:r w:rsidR="004042FD">
        <w:rPr>
          <w:rFonts w:eastAsia="SimSun"/>
          <w:lang w:val="es-PE"/>
        </w:rPr>
        <w:t>que se detalla en el Anexo</w:t>
      </w:r>
      <w:r w:rsidRPr="005E3A12">
        <w:rPr>
          <w:rFonts w:eastAsia="SimSun"/>
          <w:lang w:val="es-PE"/>
        </w:rPr>
        <w:t xml:space="preserve"> tiene como ventaja que la selección de la barra de referencia (también puede ser representada mediante pesos de distribución de diversas barras) no afecta la componente de congestión de cada barra, debido a que se utiliza la distribución de las pérdidas entre todas las barras y no son concentradas en la barra de referencia. </w:t>
      </w:r>
    </w:p>
    <w:p w14:paraId="3D23580F" w14:textId="77777777" w:rsidR="005E3A12" w:rsidRPr="005E3A12" w:rsidRDefault="005E3A12" w:rsidP="00B55DB2">
      <w:pPr>
        <w:pStyle w:val="Heading1"/>
      </w:pPr>
      <w:proofErr w:type="spellStart"/>
      <w:r w:rsidRPr="005E3A12">
        <w:t>Conclusiones</w:t>
      </w:r>
      <w:proofErr w:type="spellEnd"/>
    </w:p>
    <w:p w14:paraId="0FF60BE6" w14:textId="2E241E7A" w:rsidR="005E3A12" w:rsidRDefault="005E3A12" w:rsidP="005E3A12">
      <w:pPr>
        <w:widowControl w:val="0"/>
        <w:spacing w:line="252" w:lineRule="auto"/>
        <w:ind w:firstLine="240"/>
        <w:jc w:val="both"/>
        <w:rPr>
          <w:rFonts w:eastAsia="SimSun"/>
          <w:lang w:val="es-PE"/>
        </w:rPr>
      </w:pPr>
      <w:r w:rsidRPr="005E3A12">
        <w:rPr>
          <w:rFonts w:eastAsia="SimSun"/>
          <w:lang w:val="es-PE"/>
        </w:rPr>
        <w:t>En este artículo se han expuesto las premisas y</w:t>
      </w:r>
      <w:r w:rsidR="008C44C0">
        <w:rPr>
          <w:rFonts w:eastAsia="SimSun"/>
          <w:lang w:val="es-PE"/>
        </w:rPr>
        <w:t xml:space="preserve"> metodología usadas en desarrollo de las</w:t>
      </w:r>
      <w:r w:rsidRPr="005E3A12">
        <w:rPr>
          <w:rFonts w:eastAsia="SimSun"/>
          <w:lang w:val="es-PE"/>
        </w:rPr>
        <w:t xml:space="preserve"> herramientas que el COES viene implementando para </w:t>
      </w:r>
      <w:r w:rsidR="00365745" w:rsidRPr="005E3A12">
        <w:rPr>
          <w:rFonts w:eastAsia="SimSun"/>
          <w:lang w:val="es-PE"/>
        </w:rPr>
        <w:t>el cálculo</w:t>
      </w:r>
      <w:r w:rsidRPr="005E3A12">
        <w:rPr>
          <w:rFonts w:eastAsia="SimSun"/>
          <w:lang w:val="es-PE"/>
        </w:rPr>
        <w:t xml:space="preserve"> del </w:t>
      </w:r>
      <w:proofErr w:type="spellStart"/>
      <w:r w:rsidRPr="005E3A12">
        <w:rPr>
          <w:rFonts w:eastAsia="SimSun"/>
          <w:lang w:val="es-PE"/>
        </w:rPr>
        <w:t>CMgN</w:t>
      </w:r>
      <w:proofErr w:type="spellEnd"/>
      <w:r w:rsidR="00185956">
        <w:rPr>
          <w:rFonts w:eastAsia="SimSun"/>
          <w:lang w:val="es-PE"/>
        </w:rPr>
        <w:t xml:space="preserve">, las mismas </w:t>
      </w:r>
      <w:r w:rsidRPr="005E3A12">
        <w:rPr>
          <w:rFonts w:eastAsia="SimSun"/>
          <w:lang w:val="es-PE"/>
        </w:rPr>
        <w:t xml:space="preserve"> que consideran el despacho real</w:t>
      </w:r>
      <w:r w:rsidR="00185956">
        <w:rPr>
          <w:rFonts w:eastAsia="SimSun"/>
          <w:lang w:val="es-PE"/>
        </w:rPr>
        <w:t xml:space="preserve"> como</w:t>
      </w:r>
      <w:r w:rsidRPr="005E3A12">
        <w:rPr>
          <w:rFonts w:eastAsia="SimSun"/>
          <w:lang w:val="es-PE"/>
        </w:rPr>
        <w:t xml:space="preserve"> insumo principal para las liquidaciones del mercado de corto plazo peruano y el futuro desarrollo del Mercado Mayorista de Electricidad.  Se ha </w:t>
      </w:r>
      <w:r w:rsidR="0048750B">
        <w:rPr>
          <w:rFonts w:eastAsia="SimSun"/>
          <w:lang w:val="es-PE"/>
        </w:rPr>
        <w:t xml:space="preserve">detallado </w:t>
      </w:r>
      <w:r w:rsidRPr="005E3A12">
        <w:rPr>
          <w:rFonts w:eastAsia="SimSun"/>
          <w:lang w:val="es-PE"/>
        </w:rPr>
        <w:t xml:space="preserve">particularidades de cálculo, como es la consideración del uso de flujos de carga óptimos, costos operativos ante un sistema preponderantemente </w:t>
      </w:r>
      <w:proofErr w:type="spellStart"/>
      <w:r w:rsidRPr="005E3A12">
        <w:rPr>
          <w:rFonts w:eastAsia="SimSun"/>
          <w:lang w:val="es-PE"/>
        </w:rPr>
        <w:t>hidrotérmico</w:t>
      </w:r>
      <w:proofErr w:type="spellEnd"/>
      <w:r w:rsidRPr="005E3A12">
        <w:rPr>
          <w:rFonts w:eastAsia="SimSun"/>
          <w:lang w:val="es-PE"/>
        </w:rPr>
        <w:t xml:space="preserve">, consideración de los límites de transmisión ante congestión y la identificación de la componente de congestión en la cual no se vea afectado por la selección de una barra de referencia. </w:t>
      </w:r>
    </w:p>
    <w:p w14:paraId="11011180" w14:textId="77777777" w:rsidR="00510111" w:rsidRDefault="00510111" w:rsidP="005E3A12">
      <w:pPr>
        <w:widowControl w:val="0"/>
        <w:spacing w:line="252" w:lineRule="auto"/>
        <w:ind w:firstLine="240"/>
        <w:jc w:val="both"/>
        <w:rPr>
          <w:rFonts w:eastAsia="SimSun"/>
          <w:lang w:val="es-PE"/>
        </w:rPr>
      </w:pPr>
    </w:p>
    <w:p w14:paraId="3C5AC841" w14:textId="396C26B8" w:rsidR="00510111" w:rsidRPr="00365745" w:rsidRDefault="00510111" w:rsidP="00365745">
      <w:pPr>
        <w:pStyle w:val="ReferenceHead"/>
        <w:rPr>
          <w:lang w:val="es-PE"/>
        </w:rPr>
      </w:pPr>
      <w:r w:rsidRPr="00365745">
        <w:rPr>
          <w:lang w:val="es-PE"/>
        </w:rPr>
        <w:t>Apéndice</w:t>
      </w:r>
    </w:p>
    <w:p w14:paraId="59B45FA6" w14:textId="54D08771" w:rsidR="00F45828" w:rsidRDefault="00F45828" w:rsidP="00F45828">
      <w:pPr>
        <w:widowControl w:val="0"/>
        <w:spacing w:line="252" w:lineRule="auto"/>
        <w:ind w:firstLine="240"/>
        <w:jc w:val="both"/>
        <w:rPr>
          <w:rFonts w:eastAsia="SimSun"/>
          <w:lang w:val="es-PE"/>
        </w:rPr>
      </w:pPr>
      <w:r w:rsidRPr="005E3A12">
        <w:rPr>
          <w:rFonts w:eastAsia="SimSun"/>
          <w:lang w:val="es-PE"/>
        </w:rPr>
        <w:t>La formulación matemática es la siguiente</w:t>
      </w:r>
      <w:r w:rsidR="004042FD">
        <w:rPr>
          <w:rFonts w:eastAsia="SimSun"/>
          <w:lang w:val="es-PE"/>
        </w:rPr>
        <w:t xml:space="preserve"> </w:t>
      </w:r>
      <w:r w:rsidR="004042FD">
        <w:rPr>
          <w:rFonts w:eastAsia="SimSun"/>
          <w:lang w:val="es-PE"/>
        </w:rPr>
        <w:fldChar w:fldCharType="begin"/>
      </w:r>
      <w:r w:rsidR="004042FD">
        <w:rPr>
          <w:rFonts w:eastAsia="SimSun"/>
          <w:lang w:val="es-PE"/>
        </w:rPr>
        <w:instrText xml:space="preserve"> REF _Ref489971580 \r \h </w:instrText>
      </w:r>
      <w:r w:rsidR="004042FD">
        <w:rPr>
          <w:rFonts w:eastAsia="SimSun"/>
          <w:lang w:val="es-PE"/>
        </w:rPr>
      </w:r>
      <w:r w:rsidR="004042FD">
        <w:rPr>
          <w:rFonts w:eastAsia="SimSun"/>
          <w:lang w:val="es-PE"/>
        </w:rPr>
        <w:fldChar w:fldCharType="separate"/>
      </w:r>
      <w:r w:rsidR="00341963">
        <w:rPr>
          <w:rFonts w:eastAsia="SimSun"/>
          <w:lang w:val="es-PE"/>
        </w:rPr>
        <w:t>[12]</w:t>
      </w:r>
      <w:r w:rsidR="004042FD">
        <w:rPr>
          <w:rFonts w:eastAsia="SimSun"/>
          <w:lang w:val="es-PE"/>
        </w:rPr>
        <w:fldChar w:fldCharType="end"/>
      </w:r>
      <w:r w:rsidRPr="005E3A12">
        <w:rPr>
          <w:rFonts w:eastAsia="SimSun"/>
          <w:lang w:val="es-PE"/>
        </w:rPr>
        <w:t>:</w:t>
      </w:r>
    </w:p>
    <w:p w14:paraId="16C396D2" w14:textId="77777777" w:rsidR="00F45828" w:rsidRPr="005E3A12" w:rsidRDefault="00F45828" w:rsidP="00F45828">
      <w:pPr>
        <w:widowControl w:val="0"/>
        <w:spacing w:line="252" w:lineRule="auto"/>
        <w:ind w:firstLine="240"/>
        <w:jc w:val="both"/>
        <w:rPr>
          <w:rFonts w:eastAsia="SimSun"/>
          <w:lang w:val="es-PE"/>
        </w:rPr>
      </w:pPr>
    </w:p>
    <w:p w14:paraId="77C63B6B" w14:textId="1C5608A7" w:rsidR="00F45828" w:rsidRPr="005E3A12" w:rsidRDefault="00F45828" w:rsidP="00F45828">
      <w:pPr>
        <w:autoSpaceDE w:val="0"/>
        <w:autoSpaceDN w:val="0"/>
        <w:adjustRightInd w:val="0"/>
        <w:spacing w:after="151"/>
        <w:ind w:left="709"/>
        <w:jc w:val="both"/>
        <w:rPr>
          <w:rFonts w:eastAsia="Calibri"/>
          <w:sz w:val="18"/>
          <w:szCs w:val="22"/>
          <w:lang w:val="es-PE"/>
        </w:rPr>
      </w:pPr>
      <m:oMathPara>
        <m:oMathParaPr>
          <m:jc m:val="left"/>
        </m:oMathParaPr>
        <m:oMath>
          <m:r>
            <w:rPr>
              <w:rFonts w:ascii="Cambria Math" w:eastAsia="Calibri" w:hAnsi="Cambria Math"/>
              <w:color w:val="000000"/>
              <w:sz w:val="18"/>
              <w:szCs w:val="22"/>
              <w:lang w:val="es-PE"/>
            </w:rPr>
            <m:t xml:space="preserve">Min </m:t>
          </m:r>
          <m:sSup>
            <m:sSupPr>
              <m:ctrlPr>
                <w:rPr>
                  <w:rFonts w:ascii="Cambria Math" w:eastAsia="Calibri" w:hAnsi="Cambria Math"/>
                  <w:i/>
                  <w:color w:val="000000"/>
                  <w:sz w:val="18"/>
                  <w:szCs w:val="22"/>
                  <w:lang w:val="es-PE"/>
                </w:rPr>
              </m:ctrlPr>
            </m:sSupPr>
            <m:e>
              <m:r>
                <w:rPr>
                  <w:rFonts w:ascii="Cambria Math" w:eastAsia="Calibri" w:hAnsi="Cambria Math"/>
                  <w:color w:val="000000"/>
                  <w:sz w:val="18"/>
                  <w:szCs w:val="22"/>
                  <w:lang w:val="es-PE"/>
                </w:rPr>
                <m:t>C</m:t>
              </m:r>
            </m:e>
            <m:sup>
              <m:r>
                <w:rPr>
                  <w:rFonts w:ascii="Cambria Math" w:eastAsia="Calibri" w:hAnsi="Cambria Math"/>
                  <w:color w:val="000000"/>
                  <w:sz w:val="18"/>
                  <w:szCs w:val="22"/>
                  <w:lang w:val="es-PE"/>
                </w:rPr>
                <m:t>T</m:t>
              </m:r>
            </m:sup>
          </m:sSup>
          <m:r>
            <w:rPr>
              <w:rFonts w:ascii="Cambria Math" w:eastAsia="Calibri" w:hAnsi="Cambria Math"/>
              <w:color w:val="000000"/>
              <w:sz w:val="18"/>
              <w:szCs w:val="22"/>
              <w:lang w:val="es-PE"/>
            </w:rPr>
            <m:t>P</m:t>
          </m:r>
        </m:oMath>
      </m:oMathPara>
    </w:p>
    <w:p w14:paraId="0AE26917" w14:textId="77777777" w:rsidR="00F45828" w:rsidRPr="005E3A12" w:rsidRDefault="00F45828" w:rsidP="00F45828">
      <w:pPr>
        <w:autoSpaceDE w:val="0"/>
        <w:autoSpaceDN w:val="0"/>
        <w:adjustRightInd w:val="0"/>
        <w:spacing w:after="151"/>
        <w:ind w:left="709"/>
        <w:jc w:val="both"/>
        <w:rPr>
          <w:rFonts w:eastAsia="Calibri"/>
          <w:sz w:val="18"/>
          <w:szCs w:val="22"/>
          <w:lang w:val="es-PE"/>
        </w:rPr>
      </w:pPr>
      <w:r w:rsidRPr="005E3A12">
        <w:rPr>
          <w:rFonts w:eastAsia="Calibri"/>
          <w:sz w:val="18"/>
          <w:szCs w:val="22"/>
          <w:lang w:val="es-PE"/>
        </w:rPr>
        <w:t>Sujeto a:</w:t>
      </w:r>
    </w:p>
    <w:p w14:paraId="2AE65C84" w14:textId="77777777" w:rsidR="00F45828" w:rsidRPr="005E3A12" w:rsidRDefault="000B021F" w:rsidP="00F45828">
      <w:pPr>
        <w:autoSpaceDE w:val="0"/>
        <w:autoSpaceDN w:val="0"/>
        <w:adjustRightInd w:val="0"/>
        <w:spacing w:after="151"/>
        <w:ind w:left="709"/>
        <w:jc w:val="both"/>
        <w:rPr>
          <w:rFonts w:eastAsia="Calibri"/>
          <w:sz w:val="18"/>
          <w:szCs w:val="22"/>
          <w:lang w:val="es-PE"/>
        </w:rPr>
      </w:pPr>
      <m:oMathPara>
        <m:oMathParaPr>
          <m:jc m:val="left"/>
        </m:oMathParaPr>
        <m:oMath>
          <m:sSup>
            <m:sSupPr>
              <m:ctrlPr>
                <w:rPr>
                  <w:rFonts w:ascii="Cambria Math" w:eastAsia="Calibri" w:hAnsi="Cambria Math"/>
                  <w:i/>
                  <w:color w:val="000000"/>
                  <w:sz w:val="18"/>
                  <w:szCs w:val="22"/>
                  <w:lang w:val="es-PE"/>
                </w:rPr>
              </m:ctrlPr>
            </m:sSupPr>
            <m:e>
              <m:r>
                <w:rPr>
                  <w:rFonts w:ascii="Cambria Math" w:eastAsia="Calibri" w:hAnsi="Cambria Math"/>
                  <w:color w:val="000000"/>
                  <w:sz w:val="18"/>
                  <w:szCs w:val="22"/>
                  <w:lang w:val="es-PE"/>
                </w:rPr>
                <m:t>e</m:t>
              </m:r>
            </m:e>
            <m:sup>
              <m:r>
                <w:rPr>
                  <w:rFonts w:ascii="Cambria Math" w:eastAsia="Calibri" w:hAnsi="Cambria Math"/>
                  <w:color w:val="000000"/>
                  <w:sz w:val="18"/>
                  <w:szCs w:val="22"/>
                  <w:lang w:val="es-PE"/>
                </w:rPr>
                <m:t>T</m:t>
              </m:r>
            </m:sup>
          </m:sSup>
          <m:d>
            <m:dPr>
              <m:ctrlPr>
                <w:rPr>
                  <w:rFonts w:ascii="Cambria Math" w:eastAsia="Calibri" w:hAnsi="Cambria Math"/>
                  <w:i/>
                  <w:color w:val="000000"/>
                  <w:sz w:val="18"/>
                  <w:szCs w:val="22"/>
                  <w:lang w:val="es-PE"/>
                </w:rPr>
              </m:ctrlPr>
            </m:dPr>
            <m:e>
              <m:r>
                <w:rPr>
                  <w:rFonts w:ascii="Cambria Math" w:eastAsia="Calibri" w:hAnsi="Cambria Math"/>
                  <w:color w:val="000000"/>
                  <w:sz w:val="18"/>
                  <w:szCs w:val="22"/>
                  <w:lang w:val="es-PE"/>
                </w:rPr>
                <m:t>P-L</m:t>
              </m:r>
            </m:e>
          </m:d>
          <m:r>
            <w:rPr>
              <w:rFonts w:ascii="Cambria Math" w:eastAsia="Calibri" w:hAnsi="Cambria Math"/>
              <w:color w:val="000000"/>
              <w:sz w:val="18"/>
              <w:szCs w:val="22"/>
              <w:lang w:val="es-PE"/>
            </w:rPr>
            <m:t xml:space="preserve">=Loss,       </m:t>
          </m:r>
          <m:d>
            <m:dPr>
              <m:ctrlPr>
                <w:rPr>
                  <w:rFonts w:ascii="Cambria Math" w:eastAsia="Calibri" w:hAnsi="Cambria Math"/>
                  <w:i/>
                  <w:color w:val="000000"/>
                  <w:sz w:val="18"/>
                  <w:szCs w:val="22"/>
                  <w:lang w:val="es-PE"/>
                </w:rPr>
              </m:ctrlPr>
            </m:dPr>
            <m:e>
              <m:r>
                <w:rPr>
                  <w:rFonts w:ascii="Cambria Math" w:eastAsia="Calibri" w:hAnsi="Cambria Math"/>
                  <w:color w:val="000000"/>
                  <w:sz w:val="18"/>
                  <w:szCs w:val="22"/>
                  <w:lang w:val="es-PE"/>
                </w:rPr>
                <m:t>λ</m:t>
              </m:r>
            </m:e>
          </m:d>
        </m:oMath>
      </m:oMathPara>
    </w:p>
    <w:p w14:paraId="62780087" w14:textId="77777777" w:rsidR="00F45828" w:rsidRPr="005E3A12" w:rsidRDefault="00F45828" w:rsidP="00F45828">
      <w:pPr>
        <w:autoSpaceDE w:val="0"/>
        <w:autoSpaceDN w:val="0"/>
        <w:adjustRightInd w:val="0"/>
        <w:spacing w:after="151"/>
        <w:ind w:left="709"/>
        <w:jc w:val="both"/>
        <w:rPr>
          <w:rFonts w:eastAsia="Calibri"/>
          <w:sz w:val="18"/>
          <w:szCs w:val="22"/>
          <w:lang w:val="es-PE"/>
        </w:rPr>
      </w:pPr>
      <m:oMathPara>
        <m:oMathParaPr>
          <m:jc m:val="left"/>
        </m:oMathParaPr>
        <m:oMath>
          <m:r>
            <w:rPr>
              <w:rFonts w:ascii="Cambria Math" w:eastAsia="Calibri" w:hAnsi="Cambria Math"/>
              <w:color w:val="000000"/>
              <w:sz w:val="18"/>
              <w:szCs w:val="22"/>
              <w:lang w:val="es-PE"/>
            </w:rPr>
            <m:t xml:space="preserve">Loss= </m:t>
          </m:r>
          <m:sSubSup>
            <m:sSubSupPr>
              <m:ctrlPr>
                <w:rPr>
                  <w:rFonts w:ascii="Cambria Math" w:eastAsia="Calibri" w:hAnsi="Cambria Math"/>
                  <w:i/>
                  <w:color w:val="000000"/>
                  <w:sz w:val="18"/>
                  <w:szCs w:val="22"/>
                  <w:lang w:val="es-PE"/>
                </w:rPr>
              </m:ctrlPr>
            </m:sSubSupPr>
            <m:e>
              <m:r>
                <w:rPr>
                  <w:rFonts w:ascii="Cambria Math" w:eastAsia="Calibri" w:hAnsi="Cambria Math"/>
                  <w:color w:val="000000"/>
                  <w:sz w:val="18"/>
                  <w:szCs w:val="22"/>
                  <w:lang w:val="es-PE"/>
                </w:rPr>
                <m:t>LF</m:t>
              </m:r>
            </m:e>
            <m:sub>
              <m:r>
                <w:rPr>
                  <w:rFonts w:ascii="Cambria Math" w:eastAsia="Calibri" w:hAnsi="Cambria Math"/>
                  <w:color w:val="000000"/>
                  <w:sz w:val="18"/>
                  <w:szCs w:val="22"/>
                  <w:lang w:val="es-PE"/>
                </w:rPr>
                <m:t>W</m:t>
              </m:r>
            </m:sub>
            <m:sup>
              <m:r>
                <w:rPr>
                  <w:rFonts w:ascii="Cambria Math" w:eastAsia="Calibri" w:hAnsi="Cambria Math"/>
                  <w:color w:val="000000"/>
                  <w:sz w:val="18"/>
                  <w:szCs w:val="22"/>
                  <w:lang w:val="es-PE"/>
                </w:rPr>
                <m:t>T</m:t>
              </m:r>
            </m:sup>
          </m:sSubSup>
          <m:r>
            <w:rPr>
              <w:rFonts w:ascii="Cambria Math" w:eastAsia="Calibri" w:hAnsi="Cambria Math"/>
              <w:color w:val="000000"/>
              <w:sz w:val="18"/>
              <w:szCs w:val="22"/>
              <w:lang w:val="es-PE"/>
            </w:rPr>
            <m:t>*</m:t>
          </m:r>
          <m:d>
            <m:dPr>
              <m:ctrlPr>
                <w:rPr>
                  <w:rFonts w:ascii="Cambria Math" w:eastAsia="Calibri" w:hAnsi="Cambria Math"/>
                  <w:i/>
                  <w:color w:val="000000"/>
                  <w:sz w:val="18"/>
                  <w:szCs w:val="22"/>
                  <w:lang w:val="es-PE"/>
                </w:rPr>
              </m:ctrlPr>
            </m:dPr>
            <m:e>
              <m:r>
                <w:rPr>
                  <w:rFonts w:ascii="Cambria Math" w:eastAsia="Calibri" w:hAnsi="Cambria Math"/>
                  <w:color w:val="000000"/>
                  <w:sz w:val="18"/>
                  <w:szCs w:val="22"/>
                  <w:lang w:val="es-PE"/>
                </w:rPr>
                <m:t>P-L</m:t>
              </m:r>
            </m:e>
          </m:d>
          <m:r>
            <w:rPr>
              <w:rFonts w:ascii="Cambria Math" w:eastAsia="Calibri" w:hAnsi="Cambria Math"/>
              <w:color w:val="000000"/>
              <w:sz w:val="18"/>
              <w:szCs w:val="22"/>
              <w:lang w:val="es-PE"/>
            </w:rPr>
            <m:t>+</m:t>
          </m:r>
          <m:sSub>
            <m:sSubPr>
              <m:ctrlPr>
                <w:rPr>
                  <w:rFonts w:ascii="Cambria Math" w:eastAsia="Calibri" w:hAnsi="Cambria Math"/>
                  <w:i/>
                  <w:color w:val="000000"/>
                  <w:sz w:val="18"/>
                  <w:szCs w:val="22"/>
                  <w:lang w:val="es-PE"/>
                </w:rPr>
              </m:ctrlPr>
            </m:sSubPr>
            <m:e>
              <m:r>
                <w:rPr>
                  <w:rFonts w:ascii="Cambria Math" w:eastAsia="Calibri" w:hAnsi="Cambria Math"/>
                  <w:color w:val="000000"/>
                  <w:sz w:val="18"/>
                  <w:szCs w:val="22"/>
                  <w:lang w:val="es-PE"/>
                </w:rPr>
                <m:t>offset</m:t>
              </m:r>
            </m:e>
            <m:sub>
              <m:r>
                <w:rPr>
                  <w:rFonts w:ascii="Cambria Math" w:eastAsia="Calibri" w:hAnsi="Cambria Math"/>
                  <w:color w:val="000000"/>
                  <w:sz w:val="18"/>
                  <w:szCs w:val="22"/>
                  <w:lang w:val="es-PE"/>
                </w:rPr>
                <m:t>W</m:t>
              </m:r>
            </m:sub>
          </m:sSub>
          <m:r>
            <w:rPr>
              <w:rFonts w:ascii="Cambria Math" w:eastAsia="Calibri" w:hAnsi="Cambria Math"/>
              <w:color w:val="000000"/>
              <w:sz w:val="18"/>
              <w:szCs w:val="22"/>
              <w:lang w:val="es-PE"/>
            </w:rPr>
            <m:t xml:space="preserve">,  </m:t>
          </m:r>
          <m:d>
            <m:dPr>
              <m:ctrlPr>
                <w:rPr>
                  <w:rFonts w:ascii="Cambria Math" w:eastAsia="Calibri" w:hAnsi="Cambria Math"/>
                  <w:i/>
                  <w:color w:val="000000"/>
                  <w:sz w:val="18"/>
                  <w:szCs w:val="22"/>
                  <w:lang w:val="es-PE"/>
                </w:rPr>
              </m:ctrlPr>
            </m:dPr>
            <m:e>
              <m:r>
                <m:rPr>
                  <m:sty m:val="p"/>
                </m:rPr>
                <w:rPr>
                  <w:rFonts w:ascii="Cambria Math" w:eastAsia="Calibri" w:hAnsi="Cambria Math"/>
                  <w:color w:val="000000"/>
                  <w:sz w:val="18"/>
                  <w:szCs w:val="22"/>
                  <w:lang w:val="es-PE"/>
                </w:rPr>
                <w:sym w:font="Symbol" w:char="F074"/>
              </m:r>
            </m:e>
          </m:d>
          <m:r>
            <w:rPr>
              <w:rFonts w:ascii="Cambria Math" w:eastAsia="Calibri" w:hAnsi="Cambria Math"/>
              <w:color w:val="000000"/>
              <w:sz w:val="18"/>
              <w:szCs w:val="22"/>
              <w:lang w:val="es-PE"/>
            </w:rPr>
            <m:t xml:space="preserve"> </m:t>
          </m:r>
        </m:oMath>
      </m:oMathPara>
    </w:p>
    <w:p w14:paraId="30B92D4F" w14:textId="77777777" w:rsidR="00F45828" w:rsidRPr="005E3A12" w:rsidRDefault="000B021F" w:rsidP="00F45828">
      <w:pPr>
        <w:autoSpaceDE w:val="0"/>
        <w:autoSpaceDN w:val="0"/>
        <w:adjustRightInd w:val="0"/>
        <w:spacing w:after="151"/>
        <w:ind w:left="709"/>
        <w:jc w:val="both"/>
        <w:rPr>
          <w:rFonts w:eastAsia="Calibri"/>
          <w:sz w:val="18"/>
          <w:szCs w:val="22"/>
          <w:lang w:val="es-PE"/>
        </w:rPr>
      </w:pPr>
      <m:oMathPara>
        <m:oMathParaPr>
          <m:jc m:val="left"/>
        </m:oMathParaPr>
        <m:oMath>
          <m:sSub>
            <m:sSubPr>
              <m:ctrlPr>
                <w:rPr>
                  <w:rFonts w:ascii="Cambria Math" w:eastAsia="Calibri" w:hAnsi="Cambria Math"/>
                  <w:i/>
                  <w:color w:val="000000"/>
                  <w:sz w:val="18"/>
                  <w:szCs w:val="22"/>
                  <w:lang w:val="es-PE"/>
                </w:rPr>
              </m:ctrlPr>
            </m:sSubPr>
            <m:e>
              <m:r>
                <w:rPr>
                  <w:rFonts w:ascii="Cambria Math" w:eastAsia="Calibri" w:hAnsi="Cambria Math"/>
                  <w:color w:val="000000"/>
                  <w:sz w:val="18"/>
                  <w:szCs w:val="22"/>
                  <w:lang w:val="es-PE"/>
                </w:rPr>
                <m:t>T</m:t>
              </m:r>
            </m:e>
            <m:sub>
              <m:r>
                <w:rPr>
                  <w:rFonts w:ascii="Cambria Math" w:eastAsia="Calibri" w:hAnsi="Cambria Math"/>
                  <w:color w:val="000000"/>
                  <w:sz w:val="18"/>
                  <w:szCs w:val="22"/>
                  <w:lang w:val="es-PE"/>
                </w:rPr>
                <m:t>W</m:t>
              </m:r>
            </m:sub>
          </m:sSub>
          <m:d>
            <m:dPr>
              <m:ctrlPr>
                <w:rPr>
                  <w:rFonts w:ascii="Cambria Math" w:eastAsia="Calibri" w:hAnsi="Cambria Math"/>
                  <w:i/>
                  <w:color w:val="000000"/>
                  <w:sz w:val="18"/>
                  <w:szCs w:val="22"/>
                  <w:lang w:val="es-PE"/>
                </w:rPr>
              </m:ctrlPr>
            </m:dPr>
            <m:e>
              <m:r>
                <w:rPr>
                  <w:rFonts w:ascii="Cambria Math" w:eastAsia="Calibri" w:hAnsi="Cambria Math"/>
                  <w:color w:val="000000"/>
                  <w:sz w:val="18"/>
                  <w:szCs w:val="22"/>
                  <w:lang w:val="es-PE"/>
                </w:rPr>
                <m:t>P-L-D*Loss</m:t>
              </m:r>
            </m:e>
          </m:d>
          <m:r>
            <w:rPr>
              <w:rFonts w:ascii="Cambria Math" w:eastAsia="Calibri" w:hAnsi="Cambria Math"/>
              <w:color w:val="000000"/>
              <w:sz w:val="18"/>
              <w:szCs w:val="22"/>
              <w:lang w:val="es-PE"/>
            </w:rPr>
            <m:t>≤</m:t>
          </m:r>
          <m:sSup>
            <m:sSupPr>
              <m:ctrlPr>
                <w:rPr>
                  <w:rFonts w:ascii="Cambria Math" w:eastAsia="Calibri" w:hAnsi="Cambria Math"/>
                  <w:i/>
                  <w:color w:val="000000"/>
                  <w:sz w:val="18"/>
                  <w:szCs w:val="22"/>
                  <w:lang w:val="es-PE"/>
                </w:rPr>
              </m:ctrlPr>
            </m:sSupPr>
            <m:e>
              <m:r>
                <w:rPr>
                  <w:rFonts w:ascii="Cambria Math" w:eastAsia="Calibri" w:hAnsi="Cambria Math"/>
                  <w:color w:val="000000"/>
                  <w:sz w:val="18"/>
                  <w:szCs w:val="22"/>
                  <w:lang w:val="es-PE"/>
                </w:rPr>
                <m:t>T</m:t>
              </m:r>
            </m:e>
            <m:sup>
              <m:r>
                <w:rPr>
                  <w:rFonts w:ascii="Cambria Math" w:eastAsia="Calibri" w:hAnsi="Cambria Math"/>
                  <w:color w:val="000000"/>
                  <w:sz w:val="18"/>
                  <w:szCs w:val="22"/>
                  <w:lang w:val="es-PE"/>
                </w:rPr>
                <m:t>max</m:t>
              </m:r>
            </m:sup>
          </m:sSup>
          <m:r>
            <w:rPr>
              <w:rFonts w:ascii="Cambria Math" w:eastAsia="Calibri" w:hAnsi="Cambria Math"/>
              <w:color w:val="000000"/>
              <w:sz w:val="18"/>
              <w:szCs w:val="22"/>
              <w:lang w:val="es-PE"/>
            </w:rPr>
            <m:t xml:space="preserve">,  </m:t>
          </m:r>
          <m:d>
            <m:dPr>
              <m:ctrlPr>
                <w:rPr>
                  <w:rFonts w:ascii="Cambria Math" w:eastAsia="Calibri" w:hAnsi="Cambria Math"/>
                  <w:i/>
                  <w:color w:val="000000"/>
                  <w:sz w:val="18"/>
                  <w:szCs w:val="22"/>
                  <w:lang w:val="es-PE"/>
                </w:rPr>
              </m:ctrlPr>
            </m:dPr>
            <m:e>
              <m:r>
                <w:rPr>
                  <w:rFonts w:ascii="Cambria Math" w:eastAsia="Calibri" w:hAnsi="Cambria Math"/>
                  <w:color w:val="000000"/>
                  <w:sz w:val="18"/>
                  <w:szCs w:val="22"/>
                  <w:lang w:val="es-PE"/>
                </w:rPr>
                <m:t>μ</m:t>
              </m:r>
            </m:e>
          </m:d>
          <m:r>
            <w:rPr>
              <w:rFonts w:ascii="Cambria Math" w:eastAsia="Calibri" w:hAnsi="Cambria Math"/>
              <w:color w:val="000000"/>
              <w:sz w:val="18"/>
              <w:szCs w:val="22"/>
              <w:lang w:val="es-PE"/>
            </w:rPr>
            <m:t xml:space="preserve"> </m:t>
          </m:r>
        </m:oMath>
      </m:oMathPara>
    </w:p>
    <w:p w14:paraId="4B0C099D" w14:textId="77777777" w:rsidR="00F45828" w:rsidRPr="005E3A12" w:rsidRDefault="000B021F" w:rsidP="00F45828">
      <w:pPr>
        <w:autoSpaceDE w:val="0"/>
        <w:autoSpaceDN w:val="0"/>
        <w:adjustRightInd w:val="0"/>
        <w:spacing w:after="151"/>
        <w:ind w:left="709"/>
        <w:jc w:val="both"/>
        <w:rPr>
          <w:rFonts w:eastAsia="Calibri"/>
          <w:sz w:val="18"/>
          <w:szCs w:val="22"/>
          <w:lang w:val="es-PE"/>
        </w:rPr>
      </w:pPr>
      <m:oMathPara>
        <m:oMathParaPr>
          <m:jc m:val="left"/>
        </m:oMathParaPr>
        <m:oMath>
          <m:sSup>
            <m:sSupPr>
              <m:ctrlPr>
                <w:rPr>
                  <w:rFonts w:ascii="Cambria Math" w:eastAsia="Calibri" w:hAnsi="Cambria Math"/>
                  <w:i/>
                  <w:color w:val="000000"/>
                  <w:sz w:val="18"/>
                  <w:szCs w:val="22"/>
                  <w:lang w:val="es-PE"/>
                </w:rPr>
              </m:ctrlPr>
            </m:sSupPr>
            <m:e>
              <m:r>
                <w:rPr>
                  <w:rFonts w:ascii="Cambria Math" w:eastAsia="Calibri" w:hAnsi="Cambria Math"/>
                  <w:color w:val="000000"/>
                  <w:sz w:val="18"/>
                  <w:szCs w:val="22"/>
                  <w:lang w:val="es-PE"/>
                </w:rPr>
                <m:t>P</m:t>
              </m:r>
            </m:e>
            <m:sup>
              <m:r>
                <w:rPr>
                  <w:rFonts w:ascii="Cambria Math" w:eastAsia="Calibri" w:hAnsi="Cambria Math"/>
                  <w:color w:val="000000"/>
                  <w:sz w:val="18"/>
                  <w:szCs w:val="22"/>
                  <w:lang w:val="es-PE"/>
                </w:rPr>
                <m:t>min</m:t>
              </m:r>
            </m:sup>
          </m:sSup>
          <m:r>
            <w:rPr>
              <w:rFonts w:ascii="Cambria Math" w:eastAsia="Calibri" w:hAnsi="Cambria Math"/>
              <w:color w:val="000000"/>
              <w:sz w:val="18"/>
              <w:szCs w:val="22"/>
              <w:lang w:val="es-PE"/>
            </w:rPr>
            <m:t>≤P≤</m:t>
          </m:r>
          <m:sSup>
            <m:sSupPr>
              <m:ctrlPr>
                <w:rPr>
                  <w:rFonts w:ascii="Cambria Math" w:eastAsia="Calibri" w:hAnsi="Cambria Math"/>
                  <w:i/>
                  <w:color w:val="000000"/>
                  <w:sz w:val="18"/>
                  <w:szCs w:val="22"/>
                  <w:lang w:val="es-PE"/>
                </w:rPr>
              </m:ctrlPr>
            </m:sSupPr>
            <m:e>
              <m:r>
                <w:rPr>
                  <w:rFonts w:ascii="Cambria Math" w:eastAsia="Calibri" w:hAnsi="Cambria Math"/>
                  <w:color w:val="000000"/>
                  <w:sz w:val="18"/>
                  <w:szCs w:val="22"/>
                  <w:lang w:val="es-PE"/>
                </w:rPr>
                <m:t>P</m:t>
              </m:r>
            </m:e>
            <m:sup>
              <m:r>
                <w:rPr>
                  <w:rFonts w:ascii="Cambria Math" w:eastAsia="Calibri" w:hAnsi="Cambria Math"/>
                  <w:color w:val="000000"/>
                  <w:sz w:val="18"/>
                  <w:szCs w:val="22"/>
                  <w:lang w:val="es-PE"/>
                </w:rPr>
                <m:t>max</m:t>
              </m:r>
            </m:sup>
          </m:sSup>
        </m:oMath>
      </m:oMathPara>
    </w:p>
    <w:p w14:paraId="27D9A4AD" w14:textId="77777777" w:rsidR="00F45828" w:rsidRPr="005E3A12" w:rsidRDefault="00F45828" w:rsidP="00F45828">
      <w:pPr>
        <w:autoSpaceDE w:val="0"/>
        <w:autoSpaceDN w:val="0"/>
        <w:adjustRightInd w:val="0"/>
        <w:spacing w:after="151"/>
        <w:ind w:left="709"/>
        <w:jc w:val="both"/>
        <w:rPr>
          <w:rFonts w:eastAsia="Calibri"/>
          <w:szCs w:val="22"/>
          <w:lang w:val="es-PE"/>
        </w:rPr>
      </w:pPr>
      <w:r w:rsidRPr="005E3A12">
        <w:rPr>
          <w:rFonts w:eastAsia="Calibri"/>
          <w:szCs w:val="22"/>
          <w:lang w:val="es-PE"/>
        </w:rPr>
        <w:t>Dónde:</w:t>
      </w:r>
    </w:p>
    <w:p w14:paraId="638F561D" w14:textId="77777777" w:rsidR="00F45828" w:rsidRPr="005E3A12" w:rsidRDefault="00F45828" w:rsidP="00F45828">
      <w:pPr>
        <w:tabs>
          <w:tab w:val="left" w:pos="1418"/>
        </w:tabs>
        <w:autoSpaceDE w:val="0"/>
        <w:autoSpaceDN w:val="0"/>
        <w:adjustRightInd w:val="0"/>
        <w:spacing w:after="151"/>
        <w:ind w:left="1418" w:hanging="709"/>
        <w:jc w:val="both"/>
        <w:rPr>
          <w:rFonts w:eastAsia="Calibri"/>
          <w:sz w:val="18"/>
          <w:lang w:val="es-PE"/>
        </w:rPr>
      </w:pPr>
      <m:oMath>
        <m:r>
          <w:rPr>
            <w:rFonts w:ascii="Cambria Math" w:eastAsia="Calibri" w:hAnsi="Cambria Math"/>
            <w:sz w:val="18"/>
            <w:lang w:val="es-PE"/>
          </w:rPr>
          <m:t>C</m:t>
        </m:r>
      </m:oMath>
      <w:r w:rsidRPr="005E3A12">
        <w:rPr>
          <w:rFonts w:eastAsia="Calibri"/>
          <w:sz w:val="18"/>
          <w:lang w:val="es-PE"/>
        </w:rPr>
        <w:tab/>
        <w:t>Vector de costos de l</w:t>
      </w:r>
      <w:r>
        <w:rPr>
          <w:rFonts w:eastAsia="Calibri"/>
          <w:sz w:val="18"/>
          <w:lang w:val="es-PE"/>
        </w:rPr>
        <w:t>a</w:t>
      </w:r>
      <w:r w:rsidRPr="005E3A12">
        <w:rPr>
          <w:rFonts w:eastAsia="Calibri"/>
          <w:sz w:val="18"/>
          <w:lang w:val="es-PE"/>
        </w:rPr>
        <w:t>s unidades de generación.</w:t>
      </w:r>
    </w:p>
    <w:p w14:paraId="0CE78B80" w14:textId="77777777" w:rsidR="00F45828" w:rsidRPr="005E3A12" w:rsidRDefault="00F45828" w:rsidP="00F45828">
      <w:pPr>
        <w:tabs>
          <w:tab w:val="left" w:pos="1418"/>
        </w:tabs>
        <w:autoSpaceDE w:val="0"/>
        <w:autoSpaceDN w:val="0"/>
        <w:adjustRightInd w:val="0"/>
        <w:spacing w:after="151"/>
        <w:ind w:left="1418" w:hanging="709"/>
        <w:jc w:val="both"/>
        <w:rPr>
          <w:rFonts w:eastAsia="Calibri"/>
          <w:sz w:val="18"/>
          <w:lang w:val="es-PE"/>
        </w:rPr>
      </w:pPr>
      <m:oMath>
        <m:r>
          <w:rPr>
            <w:rFonts w:ascii="Cambria Math" w:eastAsia="Calibri" w:hAnsi="Cambria Math"/>
            <w:sz w:val="18"/>
            <w:lang w:val="es-PE"/>
          </w:rPr>
          <m:t>P</m:t>
        </m:r>
      </m:oMath>
      <w:r w:rsidRPr="005E3A12">
        <w:rPr>
          <w:rFonts w:eastAsia="Calibri"/>
          <w:sz w:val="18"/>
          <w:lang w:val="es-PE"/>
        </w:rPr>
        <w:t xml:space="preserve"> </w:t>
      </w:r>
      <w:r w:rsidRPr="005E3A12">
        <w:rPr>
          <w:rFonts w:eastAsia="Calibri"/>
          <w:sz w:val="18"/>
          <w:lang w:val="es-PE"/>
        </w:rPr>
        <w:tab/>
        <w:t>Vector de potencias generadas.</w:t>
      </w:r>
    </w:p>
    <w:p w14:paraId="29DF75BC" w14:textId="77777777" w:rsidR="00F45828" w:rsidRPr="005E3A12" w:rsidRDefault="000B021F" w:rsidP="00F45828">
      <w:pPr>
        <w:tabs>
          <w:tab w:val="left" w:pos="1418"/>
        </w:tabs>
        <w:autoSpaceDE w:val="0"/>
        <w:autoSpaceDN w:val="0"/>
        <w:adjustRightInd w:val="0"/>
        <w:spacing w:after="151"/>
        <w:ind w:left="1418" w:hanging="709"/>
        <w:jc w:val="both"/>
        <w:rPr>
          <w:rFonts w:eastAsia="Calibri"/>
          <w:sz w:val="18"/>
          <w:lang w:val="es-PE"/>
        </w:rPr>
      </w:pPr>
      <m:oMath>
        <m:sSub>
          <m:sSubPr>
            <m:ctrlPr>
              <w:rPr>
                <w:rFonts w:ascii="Cambria Math" w:eastAsia="Calibri" w:hAnsi="Cambria Math"/>
                <w:i/>
                <w:sz w:val="18"/>
                <w:lang w:val="es-PE"/>
              </w:rPr>
            </m:ctrlPr>
          </m:sSubPr>
          <m:e>
            <m:r>
              <w:rPr>
                <w:rFonts w:ascii="Cambria Math" w:eastAsia="Calibri" w:hAnsi="Cambria Math"/>
                <w:sz w:val="18"/>
                <w:lang w:val="es-PE"/>
              </w:rPr>
              <m:t>T</m:t>
            </m:r>
          </m:e>
          <m:sub>
            <m:r>
              <w:rPr>
                <w:rFonts w:ascii="Cambria Math" w:eastAsia="Calibri" w:hAnsi="Cambria Math"/>
                <w:sz w:val="18"/>
                <w:lang w:val="es-PE"/>
              </w:rPr>
              <m:t>W</m:t>
            </m:r>
          </m:sub>
        </m:sSub>
      </m:oMath>
      <w:r w:rsidR="00F45828" w:rsidRPr="005E3A12">
        <w:rPr>
          <w:rFonts w:eastAsia="Calibri"/>
          <w:sz w:val="18"/>
          <w:lang w:val="es-PE"/>
        </w:rPr>
        <w:t xml:space="preserve"> </w:t>
      </w:r>
      <w:r w:rsidR="00F45828" w:rsidRPr="005E3A12">
        <w:rPr>
          <w:rFonts w:eastAsia="Calibri"/>
          <w:sz w:val="18"/>
          <w:lang w:val="es-PE"/>
        </w:rPr>
        <w:tab/>
        <w:t>Matriz de sensibilidad de flujos de potencia en enlaces (Shift Factors) considerando barra slack con distribución w</w:t>
      </w:r>
    </w:p>
    <w:p w14:paraId="7CB464AA" w14:textId="77777777" w:rsidR="00F45828" w:rsidRPr="005E3A12" w:rsidRDefault="00F45828" w:rsidP="00F45828">
      <w:pPr>
        <w:tabs>
          <w:tab w:val="left" w:pos="1418"/>
        </w:tabs>
        <w:autoSpaceDE w:val="0"/>
        <w:autoSpaceDN w:val="0"/>
        <w:adjustRightInd w:val="0"/>
        <w:spacing w:after="151"/>
        <w:ind w:left="1418" w:hanging="709"/>
        <w:jc w:val="both"/>
        <w:rPr>
          <w:rFonts w:eastAsia="Calibri"/>
          <w:sz w:val="18"/>
          <w:lang w:val="es-PE"/>
        </w:rPr>
      </w:pPr>
      <m:oMath>
        <m:r>
          <w:rPr>
            <w:rFonts w:ascii="Cambria Math" w:eastAsia="Calibri" w:hAnsi="Cambria Math"/>
            <w:sz w:val="18"/>
            <w:lang w:val="es-PE"/>
          </w:rPr>
          <m:t>Loss</m:t>
        </m:r>
      </m:oMath>
      <w:r w:rsidRPr="005E3A12">
        <w:rPr>
          <w:rFonts w:eastAsia="Calibri"/>
          <w:sz w:val="18"/>
          <w:lang w:val="es-PE"/>
        </w:rPr>
        <w:t xml:space="preserve"> </w:t>
      </w:r>
      <w:r w:rsidRPr="005E3A12">
        <w:rPr>
          <w:rFonts w:eastAsia="Calibri"/>
          <w:sz w:val="18"/>
          <w:lang w:val="es-PE"/>
        </w:rPr>
        <w:tab/>
        <w:t>Pérdidas del sistema.</w:t>
      </w:r>
    </w:p>
    <w:p w14:paraId="2F86D6E1" w14:textId="77777777" w:rsidR="00F45828" w:rsidRPr="005E3A12" w:rsidRDefault="00F45828" w:rsidP="00F45828">
      <w:pPr>
        <w:tabs>
          <w:tab w:val="left" w:pos="1418"/>
        </w:tabs>
        <w:autoSpaceDE w:val="0"/>
        <w:autoSpaceDN w:val="0"/>
        <w:adjustRightInd w:val="0"/>
        <w:spacing w:after="151"/>
        <w:ind w:left="1418" w:hanging="709"/>
        <w:jc w:val="both"/>
        <w:rPr>
          <w:rFonts w:eastAsia="Calibri"/>
          <w:sz w:val="18"/>
          <w:lang w:val="es-PE"/>
        </w:rPr>
      </w:pPr>
      <m:oMath>
        <m:r>
          <w:rPr>
            <w:rFonts w:ascii="Cambria Math" w:eastAsia="Calibri" w:hAnsi="Cambria Math"/>
            <w:sz w:val="18"/>
            <w:lang w:val="es-PE"/>
          </w:rPr>
          <m:t>L</m:t>
        </m:r>
      </m:oMath>
      <w:r w:rsidRPr="005E3A12">
        <w:rPr>
          <w:rFonts w:eastAsia="Calibri"/>
          <w:sz w:val="18"/>
          <w:lang w:val="es-PE"/>
        </w:rPr>
        <w:tab/>
        <w:t>Vector de demanda en barras.</w:t>
      </w:r>
    </w:p>
    <w:p w14:paraId="62EE38CC" w14:textId="77777777" w:rsidR="00F45828" w:rsidRPr="005E3A12" w:rsidRDefault="000B021F" w:rsidP="00F45828">
      <w:pPr>
        <w:tabs>
          <w:tab w:val="left" w:pos="1418"/>
        </w:tabs>
        <w:autoSpaceDE w:val="0"/>
        <w:autoSpaceDN w:val="0"/>
        <w:adjustRightInd w:val="0"/>
        <w:spacing w:after="151"/>
        <w:ind w:left="1418" w:hanging="709"/>
        <w:jc w:val="both"/>
        <w:rPr>
          <w:rFonts w:eastAsia="Calibri"/>
          <w:sz w:val="18"/>
          <w:lang w:val="es-PE"/>
        </w:rPr>
      </w:pPr>
      <m:oMath>
        <m:sSub>
          <m:sSubPr>
            <m:ctrlPr>
              <w:rPr>
                <w:rFonts w:ascii="Cambria Math" w:eastAsia="Calibri" w:hAnsi="Cambria Math"/>
                <w:i/>
                <w:sz w:val="18"/>
                <w:lang w:val="es-PE"/>
              </w:rPr>
            </m:ctrlPr>
          </m:sSubPr>
          <m:e>
            <m:r>
              <w:rPr>
                <w:rFonts w:ascii="Cambria Math" w:eastAsia="Calibri" w:hAnsi="Cambria Math"/>
                <w:sz w:val="18"/>
                <w:lang w:val="es-PE"/>
              </w:rPr>
              <m:t>LF</m:t>
            </m:r>
          </m:e>
          <m:sub>
            <m:r>
              <w:rPr>
                <w:rFonts w:ascii="Cambria Math" w:eastAsia="Calibri" w:hAnsi="Cambria Math"/>
                <w:sz w:val="18"/>
                <w:lang w:val="es-PE"/>
              </w:rPr>
              <m:t>W</m:t>
            </m:r>
          </m:sub>
        </m:sSub>
      </m:oMath>
      <w:r w:rsidR="00F45828" w:rsidRPr="005E3A12">
        <w:rPr>
          <w:rFonts w:eastAsia="Calibri"/>
          <w:sz w:val="18"/>
          <w:lang w:val="es-PE"/>
        </w:rPr>
        <w:tab/>
        <w:t xml:space="preserve">Vector de factores de pérdidas marginales considerando barra slack con distribución w </w:t>
      </w:r>
    </w:p>
    <w:p w14:paraId="6805D9C0" w14:textId="77777777" w:rsidR="00F45828" w:rsidRPr="005E3A12" w:rsidRDefault="00F45828" w:rsidP="00F45828">
      <w:pPr>
        <w:tabs>
          <w:tab w:val="left" w:pos="1418"/>
        </w:tabs>
        <w:autoSpaceDE w:val="0"/>
        <w:autoSpaceDN w:val="0"/>
        <w:adjustRightInd w:val="0"/>
        <w:spacing w:after="151"/>
        <w:ind w:left="1418" w:hanging="709"/>
        <w:jc w:val="both"/>
        <w:rPr>
          <w:rFonts w:eastAsia="Calibri"/>
          <w:szCs w:val="22"/>
          <w:lang w:val="es-PE"/>
        </w:rPr>
      </w:pPr>
      <m:oMath>
        <m:r>
          <w:rPr>
            <w:rFonts w:ascii="Cambria Math" w:eastAsia="Calibri" w:hAnsi="Cambria Math"/>
            <w:sz w:val="18"/>
            <w:lang w:val="es-PE"/>
          </w:rPr>
          <m:t>D</m:t>
        </m:r>
      </m:oMath>
      <w:r w:rsidRPr="005E3A12">
        <w:rPr>
          <w:rFonts w:eastAsia="Calibri"/>
          <w:sz w:val="18"/>
          <w:lang w:val="es-PE"/>
        </w:rPr>
        <w:t xml:space="preserve"> </w:t>
      </w:r>
      <w:r w:rsidRPr="005E3A12">
        <w:rPr>
          <w:rFonts w:eastAsia="Calibri"/>
          <w:sz w:val="18"/>
          <w:lang w:val="es-PE"/>
        </w:rPr>
        <w:tab/>
        <w:t xml:space="preserve">Vector de distribución de pérdidas, </w:t>
      </w:r>
      <m:oMath>
        <m:sSup>
          <m:sSupPr>
            <m:ctrlPr>
              <w:rPr>
                <w:rFonts w:ascii="Cambria Math" w:eastAsia="Calibri" w:hAnsi="Cambria Math"/>
                <w:i/>
                <w:szCs w:val="22"/>
                <w:lang w:val="es-PE"/>
              </w:rPr>
            </m:ctrlPr>
          </m:sSupPr>
          <m:e>
            <m:r>
              <w:rPr>
                <w:rFonts w:ascii="Cambria Math" w:eastAsia="Calibri" w:hAnsi="Cambria Math"/>
                <w:szCs w:val="22"/>
                <w:lang w:val="es-PE"/>
              </w:rPr>
              <m:t>e</m:t>
            </m:r>
          </m:e>
          <m:sup>
            <m:r>
              <w:rPr>
                <w:rFonts w:ascii="Cambria Math" w:eastAsia="Calibri" w:hAnsi="Cambria Math"/>
                <w:szCs w:val="22"/>
                <w:lang w:val="es-PE"/>
              </w:rPr>
              <m:t>T</m:t>
            </m:r>
          </m:sup>
        </m:sSup>
        <m:r>
          <w:rPr>
            <w:rFonts w:ascii="Cambria Math" w:eastAsia="Calibri" w:hAnsi="Cambria Math"/>
            <w:szCs w:val="22"/>
            <w:lang w:val="es-PE"/>
          </w:rPr>
          <m:t>*D=1</m:t>
        </m:r>
      </m:oMath>
    </w:p>
    <w:p w14:paraId="437F8D51" w14:textId="77777777" w:rsidR="00F45828" w:rsidRPr="005E3A12" w:rsidRDefault="000B021F" w:rsidP="00F45828">
      <w:pPr>
        <w:tabs>
          <w:tab w:val="left" w:pos="1418"/>
        </w:tabs>
        <w:autoSpaceDE w:val="0"/>
        <w:autoSpaceDN w:val="0"/>
        <w:adjustRightInd w:val="0"/>
        <w:spacing w:after="151"/>
        <w:ind w:left="1418" w:hanging="709"/>
        <w:jc w:val="both"/>
        <w:rPr>
          <w:rFonts w:eastAsia="Calibri"/>
          <w:sz w:val="18"/>
          <w:lang w:val="es-PE"/>
        </w:rPr>
      </w:pPr>
      <m:oMath>
        <m:sSup>
          <m:sSupPr>
            <m:ctrlPr>
              <w:rPr>
                <w:rFonts w:ascii="Cambria Math" w:eastAsia="Calibri" w:hAnsi="Cambria Math"/>
                <w:i/>
                <w:sz w:val="18"/>
                <w:lang w:val="es-PE"/>
              </w:rPr>
            </m:ctrlPr>
          </m:sSupPr>
          <m:e>
            <m:r>
              <w:rPr>
                <w:rFonts w:ascii="Cambria Math" w:eastAsia="Calibri" w:hAnsi="Cambria Math"/>
                <w:sz w:val="18"/>
                <w:lang w:val="es-PE"/>
              </w:rPr>
              <m:t>T</m:t>
            </m:r>
          </m:e>
          <m:sup>
            <m:r>
              <w:rPr>
                <w:rFonts w:ascii="Cambria Math" w:eastAsia="Calibri" w:hAnsi="Cambria Math"/>
                <w:sz w:val="18"/>
                <w:lang w:val="es-PE"/>
              </w:rPr>
              <m:t>max</m:t>
            </m:r>
          </m:sup>
        </m:sSup>
      </m:oMath>
      <w:r w:rsidR="00F45828" w:rsidRPr="005E3A12">
        <w:rPr>
          <w:rFonts w:eastAsia="Calibri"/>
          <w:sz w:val="18"/>
          <w:lang w:val="es-PE"/>
        </w:rPr>
        <w:t xml:space="preserve"> </w:t>
      </w:r>
      <w:r w:rsidR="00F45828" w:rsidRPr="005E3A12">
        <w:rPr>
          <w:rFonts w:eastAsia="Calibri"/>
          <w:sz w:val="18"/>
          <w:lang w:val="es-PE"/>
        </w:rPr>
        <w:tab/>
        <w:t>Vector de flujos de potencia máximas de enlaces</w:t>
      </w:r>
    </w:p>
    <w:p w14:paraId="0F5D2BDA" w14:textId="77777777" w:rsidR="00F45828" w:rsidRPr="005E3A12" w:rsidRDefault="000B021F" w:rsidP="00F45828">
      <w:pPr>
        <w:tabs>
          <w:tab w:val="left" w:pos="1418"/>
        </w:tabs>
        <w:autoSpaceDE w:val="0"/>
        <w:autoSpaceDN w:val="0"/>
        <w:adjustRightInd w:val="0"/>
        <w:spacing w:after="151"/>
        <w:ind w:left="1418" w:hanging="709"/>
        <w:jc w:val="both"/>
        <w:rPr>
          <w:rFonts w:eastAsia="Calibri"/>
          <w:szCs w:val="22"/>
          <w:lang w:val="es-PE"/>
        </w:rPr>
      </w:pPr>
      <m:oMath>
        <m:sSup>
          <m:sSupPr>
            <m:ctrlPr>
              <w:rPr>
                <w:rFonts w:ascii="Cambria Math" w:eastAsia="Calibri" w:hAnsi="Cambria Math"/>
                <w:i/>
                <w:sz w:val="18"/>
                <w:lang w:val="es-PE"/>
              </w:rPr>
            </m:ctrlPr>
          </m:sSupPr>
          <m:e>
            <m:r>
              <w:rPr>
                <w:rFonts w:ascii="Cambria Math" w:eastAsia="Calibri" w:hAnsi="Cambria Math"/>
                <w:sz w:val="18"/>
                <w:lang w:val="es-PE"/>
              </w:rPr>
              <m:t>P</m:t>
            </m:r>
          </m:e>
          <m:sup>
            <m:r>
              <w:rPr>
                <w:rFonts w:ascii="Cambria Math" w:eastAsia="Calibri" w:hAnsi="Cambria Math"/>
                <w:sz w:val="18"/>
                <w:lang w:val="es-PE"/>
              </w:rPr>
              <m:t>max</m:t>
            </m:r>
          </m:sup>
        </m:sSup>
      </m:oMath>
      <w:r w:rsidR="00F45828" w:rsidRPr="005E3A12">
        <w:rPr>
          <w:rFonts w:eastAsia="Calibri"/>
          <w:sz w:val="18"/>
          <w:lang w:val="es-PE"/>
        </w:rPr>
        <w:t xml:space="preserve"> </w:t>
      </w:r>
      <w:r w:rsidR="00F45828" w:rsidRPr="005E3A12">
        <w:rPr>
          <w:rFonts w:eastAsia="Calibri"/>
          <w:sz w:val="18"/>
          <w:lang w:val="es-PE"/>
        </w:rPr>
        <w:tab/>
        <w:t>Vector de potencias generadas máximas</w:t>
      </w:r>
    </w:p>
    <w:p w14:paraId="0468125B" w14:textId="77777777" w:rsidR="00F45828" w:rsidRPr="005E3A12" w:rsidRDefault="000B021F" w:rsidP="00F45828">
      <w:pPr>
        <w:tabs>
          <w:tab w:val="left" w:pos="1418"/>
        </w:tabs>
        <w:autoSpaceDE w:val="0"/>
        <w:autoSpaceDN w:val="0"/>
        <w:adjustRightInd w:val="0"/>
        <w:spacing w:after="151"/>
        <w:ind w:left="1418" w:hanging="709"/>
        <w:jc w:val="both"/>
        <w:rPr>
          <w:rFonts w:eastAsia="Calibri"/>
          <w:szCs w:val="22"/>
          <w:lang w:val="es-PE"/>
        </w:rPr>
      </w:pPr>
      <m:oMath>
        <m:sSup>
          <m:sSupPr>
            <m:ctrlPr>
              <w:rPr>
                <w:rFonts w:ascii="Cambria Math" w:eastAsia="Calibri" w:hAnsi="Cambria Math"/>
                <w:i/>
                <w:sz w:val="18"/>
                <w:lang w:val="es-PE"/>
              </w:rPr>
            </m:ctrlPr>
          </m:sSupPr>
          <m:e>
            <m:r>
              <w:rPr>
                <w:rFonts w:ascii="Cambria Math" w:eastAsia="Calibri" w:hAnsi="Cambria Math"/>
                <w:sz w:val="18"/>
                <w:lang w:val="es-PE"/>
              </w:rPr>
              <m:t>P</m:t>
            </m:r>
          </m:e>
          <m:sup>
            <m:r>
              <w:rPr>
                <w:rFonts w:ascii="Cambria Math" w:eastAsia="Calibri" w:hAnsi="Cambria Math"/>
                <w:sz w:val="18"/>
                <w:lang w:val="es-PE"/>
              </w:rPr>
              <m:t>min</m:t>
            </m:r>
          </m:sup>
        </m:sSup>
      </m:oMath>
      <w:r w:rsidR="00F45828" w:rsidRPr="005E3A12">
        <w:rPr>
          <w:rFonts w:eastAsia="Calibri"/>
          <w:sz w:val="18"/>
          <w:lang w:val="es-PE"/>
        </w:rPr>
        <w:t xml:space="preserve"> </w:t>
      </w:r>
      <w:r w:rsidR="00F45828" w:rsidRPr="005E3A12">
        <w:rPr>
          <w:rFonts w:eastAsia="Calibri"/>
          <w:sz w:val="18"/>
          <w:lang w:val="es-PE"/>
        </w:rPr>
        <w:tab/>
        <w:t xml:space="preserve">Vector de potencias generadas mínimas </w:t>
      </w:r>
    </w:p>
    <w:p w14:paraId="2794DD77" w14:textId="77777777" w:rsidR="00F45828" w:rsidRPr="005E3A12" w:rsidRDefault="00F45828" w:rsidP="00F45828">
      <w:pPr>
        <w:tabs>
          <w:tab w:val="left" w:pos="1418"/>
        </w:tabs>
        <w:autoSpaceDE w:val="0"/>
        <w:autoSpaceDN w:val="0"/>
        <w:adjustRightInd w:val="0"/>
        <w:spacing w:after="151"/>
        <w:ind w:left="1418" w:hanging="709"/>
        <w:jc w:val="both"/>
        <w:rPr>
          <w:rFonts w:eastAsia="Calibri"/>
          <w:sz w:val="18"/>
          <w:lang w:val="es-PE"/>
        </w:rPr>
      </w:pPr>
      <m:oMath>
        <m:r>
          <w:rPr>
            <w:rFonts w:ascii="Cambria Math" w:eastAsia="Calibri" w:hAnsi="Cambria Math"/>
            <w:sz w:val="18"/>
            <w:lang w:val="es-PE"/>
          </w:rPr>
          <m:t>λ,</m:t>
        </m:r>
        <m:r>
          <m:rPr>
            <m:sty m:val="p"/>
          </m:rPr>
          <w:rPr>
            <w:rFonts w:ascii="Cambria Math" w:eastAsia="Calibri" w:hAnsi="Cambria Math"/>
            <w:szCs w:val="22"/>
            <w:lang w:val="es-PE"/>
          </w:rPr>
          <w:sym w:font="Symbol" w:char="F074"/>
        </m:r>
      </m:oMath>
      <w:r w:rsidRPr="005E3A12">
        <w:rPr>
          <w:rFonts w:eastAsia="Calibri"/>
          <w:szCs w:val="22"/>
          <w:lang w:val="es-PE"/>
        </w:rPr>
        <w:t>,</w:t>
      </w:r>
      <m:oMath>
        <m:r>
          <w:rPr>
            <w:rFonts w:ascii="Cambria Math" w:eastAsia="Calibri" w:hAnsi="Cambria Math"/>
            <w:szCs w:val="22"/>
            <w:lang w:val="es-PE"/>
          </w:rPr>
          <m:t xml:space="preserve"> μ</m:t>
        </m:r>
      </m:oMath>
      <w:r w:rsidRPr="005E3A12">
        <w:rPr>
          <w:rFonts w:eastAsia="Calibri"/>
          <w:sz w:val="18"/>
          <w:lang w:val="es-PE"/>
        </w:rPr>
        <w:tab/>
        <w:t>Multiplicadores de Lagrange.</w:t>
      </w:r>
    </w:p>
    <w:p w14:paraId="1500DEBF" w14:textId="77777777" w:rsidR="00F45828" w:rsidRPr="005E3A12" w:rsidRDefault="000B021F" w:rsidP="00F45828">
      <w:pPr>
        <w:tabs>
          <w:tab w:val="left" w:pos="1418"/>
        </w:tabs>
        <w:autoSpaceDE w:val="0"/>
        <w:autoSpaceDN w:val="0"/>
        <w:adjustRightInd w:val="0"/>
        <w:spacing w:after="151"/>
        <w:ind w:left="1418" w:hanging="709"/>
        <w:jc w:val="both"/>
        <w:rPr>
          <w:rFonts w:eastAsia="Calibri"/>
          <w:sz w:val="18"/>
          <w:lang w:val="es-PE"/>
        </w:rPr>
      </w:pPr>
      <m:oMath>
        <m:sSub>
          <m:sSubPr>
            <m:ctrlPr>
              <w:rPr>
                <w:rFonts w:ascii="Cambria Math" w:eastAsia="Calibri" w:hAnsi="Cambria Math"/>
                <w:i/>
                <w:sz w:val="18"/>
                <w:lang w:val="es-PE"/>
              </w:rPr>
            </m:ctrlPr>
          </m:sSubPr>
          <m:e>
            <m:r>
              <w:rPr>
                <w:rFonts w:ascii="Cambria Math" w:eastAsia="Calibri" w:hAnsi="Cambria Math"/>
                <w:sz w:val="18"/>
                <w:lang w:val="es-PE"/>
              </w:rPr>
              <m:t>offset</m:t>
            </m:r>
          </m:e>
          <m:sub>
            <m:r>
              <w:rPr>
                <w:rFonts w:ascii="Cambria Math" w:eastAsia="Calibri" w:hAnsi="Cambria Math"/>
                <w:sz w:val="18"/>
                <w:lang w:val="es-PE"/>
              </w:rPr>
              <m:t>W</m:t>
            </m:r>
          </m:sub>
        </m:sSub>
      </m:oMath>
      <w:r w:rsidR="00F45828" w:rsidRPr="005E3A12">
        <w:rPr>
          <w:rFonts w:eastAsia="Calibri"/>
          <w:sz w:val="18"/>
          <w:lang w:val="es-PE"/>
        </w:rPr>
        <w:t xml:space="preserve"> </w:t>
      </w:r>
      <w:r w:rsidR="00F45828" w:rsidRPr="005E3A12">
        <w:rPr>
          <w:rFonts w:eastAsia="Calibri"/>
          <w:sz w:val="18"/>
          <w:lang w:val="es-PE"/>
        </w:rPr>
        <w:tab/>
        <w:t xml:space="preserve">Compensación necesaria a fin de preservar el valor de las pérdidas del sistema con el valor obtenido del OPF inicial, considerando la barra </w:t>
      </w:r>
      <w:proofErr w:type="spellStart"/>
      <w:r w:rsidR="00F45828" w:rsidRPr="005E3A12">
        <w:rPr>
          <w:rFonts w:eastAsia="Calibri"/>
          <w:sz w:val="18"/>
          <w:lang w:val="es-PE"/>
        </w:rPr>
        <w:t>slack</w:t>
      </w:r>
      <w:proofErr w:type="spellEnd"/>
      <w:r w:rsidR="00F45828" w:rsidRPr="005E3A12">
        <w:rPr>
          <w:rFonts w:eastAsia="Calibri"/>
          <w:sz w:val="18"/>
          <w:lang w:val="es-PE"/>
        </w:rPr>
        <w:t xml:space="preserve"> con distribución w. Se determina a partir del OPF convergido previamente.</w:t>
      </w:r>
    </w:p>
    <w:p w14:paraId="5D6E07EC" w14:textId="77777777" w:rsidR="00F45828" w:rsidRPr="005E3A12" w:rsidRDefault="00F45828" w:rsidP="00F45828">
      <w:pPr>
        <w:tabs>
          <w:tab w:val="left" w:pos="1418"/>
        </w:tabs>
        <w:autoSpaceDE w:val="0"/>
        <w:autoSpaceDN w:val="0"/>
        <w:adjustRightInd w:val="0"/>
        <w:spacing w:after="151"/>
        <w:ind w:left="1418" w:hanging="709"/>
        <w:jc w:val="both"/>
        <w:rPr>
          <w:rFonts w:eastAsia="Calibri"/>
          <w:sz w:val="18"/>
          <w:lang w:val="es-PE"/>
        </w:rPr>
      </w:pPr>
      <m:oMath>
        <m:r>
          <w:rPr>
            <w:rFonts w:ascii="Cambria Math" w:eastAsia="Calibri" w:hAnsi="Cambria Math"/>
            <w:sz w:val="12"/>
            <w:lang w:val="es-PE"/>
          </w:rPr>
          <m:t>T</m:t>
        </m:r>
      </m:oMath>
      <w:r w:rsidRPr="005E3A12">
        <w:rPr>
          <w:rFonts w:eastAsia="Calibri"/>
          <w:sz w:val="18"/>
          <w:lang w:val="es-PE"/>
        </w:rPr>
        <w:tab/>
        <w:t>Traspuesta.</w:t>
      </w:r>
    </w:p>
    <w:p w14:paraId="6132CDF6" w14:textId="77777777" w:rsidR="00F45828" w:rsidRPr="005E3A12" w:rsidRDefault="00F45828" w:rsidP="00F45828">
      <w:pPr>
        <w:tabs>
          <w:tab w:val="left" w:pos="1418"/>
        </w:tabs>
        <w:autoSpaceDE w:val="0"/>
        <w:autoSpaceDN w:val="0"/>
        <w:adjustRightInd w:val="0"/>
        <w:spacing w:after="151"/>
        <w:ind w:left="1418" w:hanging="709"/>
        <w:jc w:val="both"/>
        <w:rPr>
          <w:rFonts w:eastAsia="Calibri"/>
          <w:sz w:val="18"/>
          <w:lang w:val="es-PE"/>
        </w:rPr>
      </w:pPr>
      <m:oMath>
        <m:r>
          <w:rPr>
            <w:rFonts w:ascii="Cambria Math" w:eastAsia="Calibri" w:hAnsi="Cambria Math"/>
            <w:sz w:val="18"/>
            <w:lang w:val="es-PE"/>
          </w:rPr>
          <m:t>e</m:t>
        </m:r>
      </m:oMath>
      <w:r w:rsidRPr="005E3A12">
        <w:rPr>
          <w:rFonts w:eastAsia="Calibri"/>
          <w:sz w:val="18"/>
          <w:lang w:val="es-PE"/>
        </w:rPr>
        <w:tab/>
        <w:t>Vector de unos = [</w:t>
      </w:r>
      <w:proofErr w:type="gramStart"/>
      <w:r w:rsidRPr="005E3A12">
        <w:rPr>
          <w:rFonts w:eastAsia="Calibri"/>
          <w:sz w:val="18"/>
          <w:lang w:val="es-PE"/>
        </w:rPr>
        <w:t>1,1,..</w:t>
      </w:r>
      <w:proofErr w:type="gramEnd"/>
      <w:r w:rsidRPr="005E3A12">
        <w:rPr>
          <w:rFonts w:eastAsia="Calibri"/>
          <w:sz w:val="18"/>
          <w:lang w:val="es-PE"/>
        </w:rPr>
        <w:t>,1]</w:t>
      </w:r>
      <w:r w:rsidRPr="005E3A12">
        <w:rPr>
          <w:rFonts w:eastAsia="Calibri"/>
          <w:sz w:val="18"/>
          <w:vertAlign w:val="superscript"/>
          <w:lang w:val="es-PE"/>
        </w:rPr>
        <w:t>T.</w:t>
      </w:r>
    </w:p>
    <w:p w14:paraId="75143F6A" w14:textId="77777777" w:rsidR="00F45828" w:rsidRPr="005E3A12" w:rsidRDefault="00F45828" w:rsidP="00F45828">
      <w:pPr>
        <w:autoSpaceDE w:val="0"/>
        <w:autoSpaceDN w:val="0"/>
        <w:adjustRightInd w:val="0"/>
        <w:spacing w:after="151"/>
        <w:ind w:left="709"/>
        <w:jc w:val="both"/>
        <w:rPr>
          <w:rFonts w:eastAsia="Calibri"/>
          <w:szCs w:val="22"/>
          <w:lang w:val="es-PE"/>
        </w:rPr>
      </w:pPr>
      <w:r w:rsidRPr="005E3A12">
        <w:rPr>
          <w:rFonts w:eastAsia="Calibri"/>
          <w:szCs w:val="22"/>
          <w:lang w:val="es-PE"/>
        </w:rPr>
        <w:t xml:space="preserve">El vector de distribución de pérdidas D equivale a la distribución de pérdidas del sistema en cada barra, donde: </w:t>
      </w:r>
      <m:oMath>
        <m:sSub>
          <m:sSubPr>
            <m:ctrlPr>
              <w:rPr>
                <w:rFonts w:ascii="Cambria Math" w:eastAsia="Calibri" w:hAnsi="Cambria Math"/>
                <w:sz w:val="16"/>
                <w:szCs w:val="22"/>
                <w:lang w:val="es-PE"/>
              </w:rPr>
            </m:ctrlPr>
          </m:sSubPr>
          <m:e>
            <m:r>
              <w:rPr>
                <w:rFonts w:ascii="Cambria Math" w:eastAsia="Calibri" w:hAnsi="Cambria Math"/>
                <w:sz w:val="16"/>
                <w:szCs w:val="22"/>
                <w:lang w:val="es-PE"/>
              </w:rPr>
              <m:t>D</m:t>
            </m:r>
          </m:e>
          <m:sub>
            <m:r>
              <w:rPr>
                <w:rFonts w:ascii="Cambria Math" w:eastAsia="Calibri" w:hAnsi="Cambria Math"/>
                <w:sz w:val="16"/>
                <w:szCs w:val="22"/>
                <w:lang w:val="es-PE"/>
              </w:rPr>
              <m:t>i</m:t>
            </m:r>
          </m:sub>
        </m:sSub>
        <m:r>
          <m:rPr>
            <m:sty m:val="p"/>
          </m:rPr>
          <w:rPr>
            <w:rFonts w:ascii="Cambria Math" w:eastAsia="Calibri" w:hAnsi="Cambria Math"/>
            <w:sz w:val="16"/>
            <w:szCs w:val="22"/>
            <w:lang w:val="es-PE"/>
          </w:rPr>
          <m:t>=</m:t>
        </m:r>
        <m:f>
          <m:fPr>
            <m:type m:val="skw"/>
            <m:ctrlPr>
              <w:rPr>
                <w:rFonts w:ascii="Cambria Math" w:eastAsia="Calibri" w:hAnsi="Cambria Math"/>
                <w:sz w:val="16"/>
                <w:szCs w:val="22"/>
                <w:lang w:val="es-PE"/>
              </w:rPr>
            </m:ctrlPr>
          </m:fPr>
          <m:num>
            <m:sSub>
              <m:sSubPr>
                <m:ctrlPr>
                  <w:rPr>
                    <w:rFonts w:ascii="Cambria Math" w:eastAsia="Calibri" w:hAnsi="Cambria Math"/>
                    <w:sz w:val="16"/>
                    <w:szCs w:val="22"/>
                    <w:lang w:val="es-PE"/>
                  </w:rPr>
                </m:ctrlPr>
              </m:sSubPr>
              <m:e>
                <m:r>
                  <m:rPr>
                    <m:sty m:val="p"/>
                  </m:rPr>
                  <w:rPr>
                    <w:rFonts w:ascii="Cambria Math" w:eastAsia="Calibri" w:hAnsi="Cambria Math"/>
                    <w:sz w:val="16"/>
                    <w:szCs w:val="22"/>
                    <w:lang w:val="es-PE"/>
                  </w:rPr>
                  <m:t>Pérdidas</m:t>
                </m:r>
              </m:e>
              <m:sub>
                <m:r>
                  <m:rPr>
                    <m:sty m:val="p"/>
                  </m:rPr>
                  <w:rPr>
                    <w:rFonts w:ascii="Cambria Math" w:eastAsia="Calibri" w:hAnsi="Cambria Math"/>
                    <w:sz w:val="16"/>
                    <w:szCs w:val="22"/>
                    <w:lang w:val="es-PE"/>
                  </w:rPr>
                  <m:t>i</m:t>
                </m:r>
              </m:sub>
            </m:sSub>
          </m:num>
          <m:den>
            <m:r>
              <m:rPr>
                <m:sty m:val="p"/>
              </m:rPr>
              <w:rPr>
                <w:rFonts w:ascii="Cambria Math" w:eastAsia="Calibri" w:hAnsi="Cambria Math"/>
                <w:sz w:val="16"/>
                <w:szCs w:val="22"/>
                <w:lang w:val="es-PE"/>
              </w:rPr>
              <m:t>Pérdidas totales</m:t>
            </m:r>
          </m:den>
        </m:f>
      </m:oMath>
      <w:r w:rsidRPr="005E3A12">
        <w:rPr>
          <w:rFonts w:eastAsia="Calibri"/>
          <w:szCs w:val="22"/>
          <w:lang w:val="es-PE"/>
        </w:rPr>
        <w:t xml:space="preserve">  , siendo las pérdidas obtenidas del OPF convergido previamente.</w:t>
      </w:r>
    </w:p>
    <w:p w14:paraId="24D1B8AD" w14:textId="77777777" w:rsidR="00F45828" w:rsidRPr="005E3A12" w:rsidRDefault="00F45828" w:rsidP="00F45828">
      <w:pPr>
        <w:autoSpaceDE w:val="0"/>
        <w:autoSpaceDN w:val="0"/>
        <w:adjustRightInd w:val="0"/>
        <w:spacing w:after="151"/>
        <w:ind w:left="709"/>
        <w:jc w:val="both"/>
        <w:rPr>
          <w:rFonts w:eastAsia="Calibri"/>
          <w:szCs w:val="22"/>
          <w:lang w:val="es-PE"/>
        </w:rPr>
      </w:pPr>
      <w:r w:rsidRPr="005E3A12">
        <w:rPr>
          <w:rFonts w:eastAsia="Calibri"/>
          <w:szCs w:val="22"/>
          <w:lang w:val="es-PE"/>
        </w:rPr>
        <w:t xml:space="preserve">El vector de pérdidas marginales </w:t>
      </w:r>
      <w:proofErr w:type="spellStart"/>
      <w:r w:rsidRPr="005E3A12">
        <w:rPr>
          <w:rFonts w:eastAsia="Calibri"/>
          <w:szCs w:val="22"/>
          <w:lang w:val="es-PE"/>
        </w:rPr>
        <w:t>LFw</w:t>
      </w:r>
      <w:proofErr w:type="spellEnd"/>
      <w:r w:rsidRPr="005E3A12">
        <w:rPr>
          <w:rFonts w:eastAsia="Calibri"/>
          <w:szCs w:val="22"/>
          <w:lang w:val="es-PE"/>
        </w:rPr>
        <w:t xml:space="preserve"> será obtenido del OPF convergido previamente.</w:t>
      </w:r>
    </w:p>
    <w:p w14:paraId="1CA67F5E" w14:textId="77777777" w:rsidR="00F45828" w:rsidRPr="005E3A12" w:rsidRDefault="00F45828" w:rsidP="00F45828">
      <w:pPr>
        <w:autoSpaceDE w:val="0"/>
        <w:autoSpaceDN w:val="0"/>
        <w:adjustRightInd w:val="0"/>
        <w:spacing w:after="151"/>
        <w:ind w:left="709"/>
        <w:jc w:val="both"/>
        <w:rPr>
          <w:rFonts w:eastAsia="Calibri"/>
          <w:szCs w:val="22"/>
          <w:lang w:val="es-PE"/>
        </w:rPr>
      </w:pPr>
      <w:r w:rsidRPr="005E3A12">
        <w:rPr>
          <w:rFonts w:eastAsia="Calibri"/>
          <w:szCs w:val="22"/>
          <w:lang w:val="es-PE"/>
        </w:rPr>
        <w:t>La matriz Shift Factor será obtenido de los datos de la red de transmisión obtenida por el estimador de estado.</w:t>
      </w:r>
    </w:p>
    <w:p w14:paraId="3A710DAB" w14:textId="77777777" w:rsidR="00F45828" w:rsidRPr="005E3A12" w:rsidRDefault="00F45828" w:rsidP="00F45828">
      <w:pPr>
        <w:tabs>
          <w:tab w:val="left" w:pos="3828"/>
        </w:tabs>
        <w:autoSpaceDE w:val="0"/>
        <w:autoSpaceDN w:val="0"/>
        <w:adjustRightInd w:val="0"/>
        <w:spacing w:after="151"/>
        <w:ind w:left="709"/>
        <w:jc w:val="both"/>
        <w:rPr>
          <w:rFonts w:eastAsia="Calibri"/>
          <w:sz w:val="18"/>
          <w:szCs w:val="22"/>
          <w:lang w:val="es-PE"/>
        </w:rPr>
      </w:pPr>
      <w:r w:rsidRPr="005E3A12">
        <w:rPr>
          <w:rFonts w:eastAsia="Calibri"/>
          <w:sz w:val="18"/>
          <w:szCs w:val="22"/>
          <w:lang w:val="es-PE"/>
        </w:rPr>
        <w:t xml:space="preserve">Componente de </w:t>
      </w:r>
      <w:proofErr w:type="gramStart"/>
      <w:r w:rsidRPr="005E3A12">
        <w:rPr>
          <w:rFonts w:eastAsia="Calibri"/>
          <w:sz w:val="18"/>
          <w:szCs w:val="22"/>
          <w:lang w:val="es-PE"/>
        </w:rPr>
        <w:t>Energía :</w:t>
      </w:r>
      <w:proofErr w:type="gramEnd"/>
      <w:r w:rsidRPr="005E3A12">
        <w:rPr>
          <w:rFonts w:eastAsia="Calibri"/>
          <w:sz w:val="18"/>
          <w:szCs w:val="22"/>
          <w:lang w:val="es-PE"/>
        </w:rPr>
        <w:t xml:space="preserve"> </w:t>
      </w:r>
      <m:oMath>
        <m:r>
          <m:rPr>
            <m:sty m:val="p"/>
          </m:rPr>
          <w:rPr>
            <w:rFonts w:ascii="Cambria Math" w:eastAsia="Calibri" w:hAnsi="Cambria Math"/>
            <w:sz w:val="18"/>
            <w:szCs w:val="22"/>
            <w:lang w:val="es-PE"/>
          </w:rPr>
          <w:sym w:font="Symbol" w:char="F074"/>
        </m:r>
        <m:r>
          <m:rPr>
            <m:sty m:val="p"/>
          </m:rPr>
          <w:rPr>
            <w:rFonts w:ascii="Cambria Math" w:eastAsia="Calibri" w:hAnsi="Cambria Math"/>
            <w:sz w:val="18"/>
            <w:szCs w:val="22"/>
            <w:lang w:val="es-PE"/>
          </w:rPr>
          <m:t>*</m:t>
        </m:r>
        <m:d>
          <m:dPr>
            <m:ctrlPr>
              <w:rPr>
                <w:rFonts w:ascii="Cambria Math" w:eastAsia="Calibri" w:hAnsi="Cambria Math"/>
                <w:i/>
                <w:sz w:val="18"/>
                <w:szCs w:val="22"/>
                <w:lang w:val="es-PE"/>
              </w:rPr>
            </m:ctrlPr>
          </m:dPr>
          <m:e>
            <m:r>
              <w:rPr>
                <w:rFonts w:ascii="Cambria Math" w:eastAsia="Calibri" w:hAnsi="Cambria Math"/>
                <w:sz w:val="18"/>
                <w:szCs w:val="22"/>
                <w:lang w:val="es-PE"/>
              </w:rPr>
              <m:t>1-</m:t>
            </m:r>
            <m:sSub>
              <m:sSubPr>
                <m:ctrlPr>
                  <w:rPr>
                    <w:rFonts w:ascii="Cambria Math" w:eastAsia="Calibri" w:hAnsi="Cambria Math"/>
                    <w:i/>
                    <w:sz w:val="18"/>
                    <w:szCs w:val="22"/>
                    <w:lang w:val="es-PE"/>
                  </w:rPr>
                </m:ctrlPr>
              </m:sSubPr>
              <m:e>
                <m:r>
                  <w:rPr>
                    <w:rFonts w:ascii="Cambria Math" w:eastAsia="Calibri" w:hAnsi="Cambria Math"/>
                    <w:sz w:val="18"/>
                    <w:szCs w:val="22"/>
                    <w:lang w:val="es-PE"/>
                  </w:rPr>
                  <m:t>LF</m:t>
                </m:r>
              </m:e>
              <m:sub>
                <m:r>
                  <w:rPr>
                    <w:rFonts w:ascii="Cambria Math" w:eastAsia="Calibri" w:hAnsi="Cambria Math"/>
                    <w:sz w:val="18"/>
                    <w:szCs w:val="22"/>
                    <w:lang w:val="es-PE"/>
                  </w:rPr>
                  <m:t>W</m:t>
                </m:r>
              </m:sub>
            </m:sSub>
          </m:e>
        </m:d>
      </m:oMath>
    </w:p>
    <w:p w14:paraId="1E262EC4" w14:textId="77777777" w:rsidR="00F45828" w:rsidRPr="005E3A12" w:rsidRDefault="00F45828" w:rsidP="00F45828">
      <w:pPr>
        <w:tabs>
          <w:tab w:val="left" w:pos="3828"/>
        </w:tabs>
        <w:autoSpaceDE w:val="0"/>
        <w:autoSpaceDN w:val="0"/>
        <w:adjustRightInd w:val="0"/>
        <w:spacing w:after="151"/>
        <w:ind w:left="709"/>
        <w:jc w:val="both"/>
        <w:rPr>
          <w:rFonts w:eastAsia="Calibri"/>
          <w:sz w:val="16"/>
          <w:szCs w:val="22"/>
          <w:lang w:val="es-PE"/>
        </w:rPr>
      </w:pPr>
      <w:r w:rsidRPr="005E3A12">
        <w:rPr>
          <w:rFonts w:eastAsia="Calibri"/>
          <w:sz w:val="16"/>
          <w:szCs w:val="22"/>
          <w:lang w:val="es-PE"/>
        </w:rPr>
        <w:t xml:space="preserve">Componente de Congestión:  </w:t>
      </w:r>
      <m:oMath>
        <m:sSubSup>
          <m:sSubSupPr>
            <m:ctrlPr>
              <w:rPr>
                <w:rFonts w:ascii="Cambria Math" w:eastAsia="Calibri" w:hAnsi="Cambria Math"/>
                <w:i/>
                <w:sz w:val="16"/>
                <w:szCs w:val="22"/>
                <w:lang w:val="es-PE"/>
              </w:rPr>
            </m:ctrlPr>
          </m:sSubSupPr>
          <m:e>
            <m:r>
              <w:rPr>
                <w:rFonts w:ascii="Cambria Math" w:eastAsia="Calibri" w:hAnsi="Cambria Math"/>
                <w:sz w:val="16"/>
                <w:szCs w:val="22"/>
                <w:lang w:val="es-PE"/>
              </w:rPr>
              <m:t>T</m:t>
            </m:r>
          </m:e>
          <m:sub>
            <m:r>
              <w:rPr>
                <w:rFonts w:ascii="Cambria Math" w:eastAsia="Calibri" w:hAnsi="Cambria Math"/>
                <w:sz w:val="16"/>
                <w:szCs w:val="22"/>
                <w:lang w:val="es-PE"/>
              </w:rPr>
              <m:t>W</m:t>
            </m:r>
          </m:sub>
          <m:sup>
            <m:r>
              <w:rPr>
                <w:rFonts w:ascii="Cambria Math" w:eastAsia="Calibri" w:hAnsi="Cambria Math"/>
                <w:sz w:val="16"/>
                <w:szCs w:val="22"/>
                <w:lang w:val="es-PE"/>
              </w:rPr>
              <m:t>T</m:t>
            </m:r>
          </m:sup>
        </m:sSubSup>
        <m:r>
          <w:rPr>
            <w:rFonts w:ascii="Cambria Math" w:eastAsia="Calibri" w:hAnsi="Cambria Math"/>
            <w:sz w:val="16"/>
            <w:szCs w:val="22"/>
            <w:lang w:val="es-PE"/>
          </w:rPr>
          <m:t>*μ-</m:t>
        </m:r>
        <m:sSup>
          <m:sSupPr>
            <m:ctrlPr>
              <w:rPr>
                <w:rFonts w:ascii="Cambria Math" w:eastAsia="Calibri" w:hAnsi="Cambria Math"/>
                <w:i/>
                <w:sz w:val="16"/>
                <w:szCs w:val="22"/>
                <w:lang w:val="es-PE"/>
              </w:rPr>
            </m:ctrlPr>
          </m:sSupPr>
          <m:e>
            <m:d>
              <m:dPr>
                <m:ctrlPr>
                  <w:rPr>
                    <w:rFonts w:ascii="Cambria Math" w:eastAsia="Calibri" w:hAnsi="Cambria Math"/>
                    <w:i/>
                    <w:sz w:val="16"/>
                    <w:szCs w:val="22"/>
                    <w:lang w:val="es-PE"/>
                  </w:rPr>
                </m:ctrlPr>
              </m:dPr>
              <m:e>
                <m:sSub>
                  <m:sSubPr>
                    <m:ctrlPr>
                      <w:rPr>
                        <w:rFonts w:ascii="Cambria Math" w:eastAsia="Calibri" w:hAnsi="Cambria Math"/>
                        <w:i/>
                        <w:sz w:val="16"/>
                        <w:szCs w:val="22"/>
                        <w:lang w:val="es-PE"/>
                      </w:rPr>
                    </m:ctrlPr>
                  </m:sSubPr>
                  <m:e>
                    <m:r>
                      <w:rPr>
                        <w:rFonts w:ascii="Cambria Math" w:eastAsia="Calibri" w:hAnsi="Cambria Math"/>
                        <w:sz w:val="16"/>
                        <w:szCs w:val="22"/>
                        <w:lang w:val="es-PE"/>
                      </w:rPr>
                      <m:t>T</m:t>
                    </m:r>
                  </m:e>
                  <m:sub>
                    <m:r>
                      <w:rPr>
                        <w:rFonts w:ascii="Cambria Math" w:eastAsia="Calibri" w:hAnsi="Cambria Math"/>
                        <w:sz w:val="16"/>
                        <w:szCs w:val="22"/>
                        <w:lang w:val="es-PE"/>
                      </w:rPr>
                      <m:t>W</m:t>
                    </m:r>
                  </m:sub>
                </m:sSub>
                <m:r>
                  <w:rPr>
                    <w:rFonts w:ascii="Cambria Math" w:eastAsia="Calibri" w:hAnsi="Cambria Math"/>
                    <w:sz w:val="16"/>
                    <w:szCs w:val="22"/>
                    <w:lang w:val="es-PE"/>
                  </w:rPr>
                  <m:t>*D*</m:t>
                </m:r>
                <m:sSup>
                  <m:sSupPr>
                    <m:ctrlPr>
                      <w:rPr>
                        <w:rFonts w:ascii="Cambria Math" w:eastAsia="Calibri" w:hAnsi="Cambria Math"/>
                        <w:i/>
                        <w:sz w:val="16"/>
                        <w:szCs w:val="22"/>
                        <w:lang w:val="es-PE"/>
                      </w:rPr>
                    </m:ctrlPr>
                  </m:sSupPr>
                  <m:e>
                    <m:r>
                      <w:rPr>
                        <w:rFonts w:ascii="Cambria Math" w:eastAsia="Calibri" w:hAnsi="Cambria Math"/>
                        <w:sz w:val="16"/>
                        <w:szCs w:val="22"/>
                        <w:lang w:val="es-PE"/>
                      </w:rPr>
                      <m:t>e</m:t>
                    </m:r>
                  </m:e>
                  <m:sup>
                    <m:r>
                      <w:rPr>
                        <w:rFonts w:ascii="Cambria Math" w:eastAsia="Calibri" w:hAnsi="Cambria Math"/>
                        <w:sz w:val="16"/>
                        <w:szCs w:val="22"/>
                        <w:lang w:val="es-PE"/>
                      </w:rPr>
                      <m:t>T</m:t>
                    </m:r>
                  </m:sup>
                </m:sSup>
              </m:e>
            </m:d>
          </m:e>
          <m:sup>
            <m:r>
              <w:rPr>
                <w:rFonts w:ascii="Cambria Math" w:eastAsia="Calibri" w:hAnsi="Cambria Math"/>
                <w:sz w:val="16"/>
                <w:szCs w:val="22"/>
                <w:lang w:val="es-PE"/>
              </w:rPr>
              <m:t>T</m:t>
            </m:r>
          </m:sup>
        </m:sSup>
        <m:r>
          <w:rPr>
            <w:rFonts w:ascii="Cambria Math" w:eastAsia="Calibri" w:hAnsi="Cambria Math"/>
            <w:sz w:val="16"/>
            <w:szCs w:val="22"/>
            <w:lang w:val="es-PE"/>
          </w:rPr>
          <m:t>*μ</m:t>
        </m:r>
      </m:oMath>
    </w:p>
    <w:p w14:paraId="39DCE048" w14:textId="77777777" w:rsidR="00F45828" w:rsidRPr="005E3A12" w:rsidRDefault="00F45828" w:rsidP="00F45828">
      <w:pPr>
        <w:tabs>
          <w:tab w:val="left" w:pos="3828"/>
        </w:tabs>
        <w:autoSpaceDE w:val="0"/>
        <w:autoSpaceDN w:val="0"/>
        <w:adjustRightInd w:val="0"/>
        <w:spacing w:after="151"/>
        <w:ind w:left="709"/>
        <w:jc w:val="both"/>
        <w:rPr>
          <w:rFonts w:eastAsia="Calibri"/>
          <w:szCs w:val="22"/>
          <w:lang w:val="es-PE"/>
        </w:rPr>
      </w:pPr>
      <w:r w:rsidRPr="005E3A12">
        <w:rPr>
          <w:rFonts w:eastAsia="Calibri"/>
          <w:szCs w:val="22"/>
          <w:lang w:val="es-PE"/>
        </w:rPr>
        <w:t>Cálculo de Matriz Shift Factor:</w:t>
      </w:r>
    </w:p>
    <w:p w14:paraId="69950425" w14:textId="77777777" w:rsidR="00F45828" w:rsidRPr="005E3A12" w:rsidRDefault="000B021F" w:rsidP="00F45828">
      <w:pPr>
        <w:autoSpaceDE w:val="0"/>
        <w:autoSpaceDN w:val="0"/>
        <w:adjustRightInd w:val="0"/>
        <w:spacing w:after="151"/>
        <w:ind w:left="851" w:firstLine="11"/>
        <w:jc w:val="both"/>
        <w:rPr>
          <w:rFonts w:eastAsia="Calibri"/>
          <w:sz w:val="16"/>
          <w:szCs w:val="22"/>
          <w:lang w:val="es-PE"/>
        </w:rPr>
      </w:pPr>
      <m:oMathPara>
        <m:oMath>
          <m:sSub>
            <m:sSubPr>
              <m:ctrlPr>
                <w:rPr>
                  <w:rFonts w:ascii="Cambria Math" w:eastAsia="Calibri" w:hAnsi="Cambria Math"/>
                  <w:i/>
                  <w:sz w:val="16"/>
                  <w:szCs w:val="22"/>
                  <w:lang w:val="es-PE"/>
                </w:rPr>
              </m:ctrlPr>
            </m:sSubPr>
            <m:e>
              <m:r>
                <w:rPr>
                  <w:rFonts w:ascii="Cambria Math" w:eastAsia="Calibri" w:hAnsi="Cambria Math"/>
                  <w:sz w:val="16"/>
                  <w:szCs w:val="22"/>
                  <w:lang w:val="es-PE"/>
                </w:rPr>
                <m:t>T</m:t>
              </m:r>
            </m:e>
            <m:sub>
              <m:r>
                <w:rPr>
                  <w:rFonts w:ascii="Cambria Math" w:eastAsia="Calibri" w:hAnsi="Cambria Math"/>
                  <w:sz w:val="16"/>
                  <w:szCs w:val="22"/>
                  <w:lang w:val="es-PE"/>
                </w:rPr>
                <m:t>la</m:t>
              </m:r>
            </m:sub>
          </m:sSub>
          <m:r>
            <w:rPr>
              <w:rFonts w:ascii="Cambria Math" w:eastAsia="Calibri" w:hAnsi="Cambria Math"/>
              <w:sz w:val="16"/>
              <w:szCs w:val="22"/>
              <w:lang w:val="es-PE"/>
            </w:rPr>
            <m:t>=</m:t>
          </m:r>
          <m:sSub>
            <m:sSubPr>
              <m:ctrlPr>
                <w:rPr>
                  <w:rFonts w:ascii="Cambria Math" w:eastAsia="Calibri" w:hAnsi="Cambria Math"/>
                  <w:i/>
                  <w:sz w:val="16"/>
                  <w:szCs w:val="22"/>
                  <w:lang w:val="es-PE"/>
                </w:rPr>
              </m:ctrlPr>
            </m:sSubPr>
            <m:e>
              <m:r>
                <w:rPr>
                  <w:rFonts w:ascii="Cambria Math" w:eastAsia="Calibri" w:hAnsi="Cambria Math"/>
                  <w:sz w:val="16"/>
                  <w:szCs w:val="22"/>
                  <w:lang w:val="es-PE"/>
                </w:rPr>
                <m:t>B</m:t>
              </m:r>
            </m:e>
            <m:sub>
              <m:r>
                <w:rPr>
                  <w:rFonts w:ascii="Cambria Math" w:eastAsia="Calibri" w:hAnsi="Cambria Math"/>
                  <w:sz w:val="16"/>
                  <w:szCs w:val="22"/>
                  <w:lang w:val="es-PE"/>
                </w:rPr>
                <m:t>l</m:t>
              </m:r>
            </m:sub>
          </m:sSub>
          <m:r>
            <w:rPr>
              <w:rFonts w:ascii="Cambria Math" w:eastAsia="Calibri" w:hAnsi="Cambria Math"/>
              <w:sz w:val="16"/>
              <w:szCs w:val="22"/>
              <w:lang w:val="es-PE"/>
            </w:rPr>
            <m:t>*</m:t>
          </m:r>
          <m:d>
            <m:dPr>
              <m:ctrlPr>
                <w:rPr>
                  <w:rFonts w:ascii="Cambria Math" w:eastAsia="Calibri" w:hAnsi="Cambria Math"/>
                  <w:i/>
                  <w:sz w:val="16"/>
                  <w:szCs w:val="22"/>
                  <w:lang w:val="es-PE"/>
                </w:rPr>
              </m:ctrlPr>
            </m:dPr>
            <m:e>
              <m:sSub>
                <m:sSubPr>
                  <m:ctrlPr>
                    <w:rPr>
                      <w:rFonts w:ascii="Cambria Math" w:eastAsia="Calibri" w:hAnsi="Cambria Math"/>
                      <w:i/>
                      <w:sz w:val="16"/>
                      <w:szCs w:val="22"/>
                      <w:lang w:val="es-PE"/>
                    </w:rPr>
                  </m:ctrlPr>
                </m:sSubPr>
                <m:e>
                  <m:r>
                    <w:rPr>
                      <w:rFonts w:ascii="Cambria Math" w:eastAsia="Calibri" w:hAnsi="Cambria Math"/>
                      <w:sz w:val="16"/>
                      <w:szCs w:val="22"/>
                      <w:lang w:val="es-PE"/>
                    </w:rPr>
                    <m:t>Z</m:t>
                  </m:r>
                </m:e>
                <m:sub>
                  <m:r>
                    <w:rPr>
                      <w:rFonts w:ascii="Cambria Math" w:eastAsia="Calibri" w:hAnsi="Cambria Math"/>
                      <w:sz w:val="16"/>
                      <w:szCs w:val="22"/>
                      <w:lang w:val="es-PE"/>
                    </w:rPr>
                    <m:t>ai</m:t>
                  </m:r>
                </m:sub>
              </m:sSub>
              <m:r>
                <w:rPr>
                  <w:rFonts w:ascii="Cambria Math" w:eastAsia="Calibri" w:hAnsi="Cambria Math"/>
                  <w:sz w:val="16"/>
                  <w:szCs w:val="22"/>
                  <w:lang w:val="es-PE"/>
                </w:rPr>
                <m:t>-</m:t>
              </m:r>
              <m:sSub>
                <m:sSubPr>
                  <m:ctrlPr>
                    <w:rPr>
                      <w:rFonts w:ascii="Cambria Math" w:eastAsia="Calibri" w:hAnsi="Cambria Math"/>
                      <w:i/>
                      <w:sz w:val="16"/>
                      <w:szCs w:val="22"/>
                      <w:lang w:val="es-PE"/>
                    </w:rPr>
                  </m:ctrlPr>
                </m:sSubPr>
                <m:e>
                  <m:r>
                    <w:rPr>
                      <w:rFonts w:ascii="Cambria Math" w:eastAsia="Calibri" w:hAnsi="Cambria Math"/>
                      <w:sz w:val="16"/>
                      <w:szCs w:val="22"/>
                      <w:lang w:val="es-PE"/>
                    </w:rPr>
                    <m:t>Z</m:t>
                  </m:r>
                </m:e>
                <m:sub>
                  <m:r>
                    <w:rPr>
                      <w:rFonts w:ascii="Cambria Math" w:eastAsia="Calibri" w:hAnsi="Cambria Math"/>
                      <w:sz w:val="16"/>
                      <w:szCs w:val="22"/>
                      <w:lang w:val="es-PE"/>
                    </w:rPr>
                    <m:t>aj</m:t>
                  </m:r>
                </m:sub>
              </m:sSub>
            </m:e>
          </m:d>
        </m:oMath>
      </m:oMathPara>
    </w:p>
    <w:p w14:paraId="14CCDF0E" w14:textId="77777777" w:rsidR="00F45828" w:rsidRPr="005E3A12" w:rsidRDefault="000B021F" w:rsidP="00F45828">
      <w:pPr>
        <w:autoSpaceDE w:val="0"/>
        <w:autoSpaceDN w:val="0"/>
        <w:adjustRightInd w:val="0"/>
        <w:spacing w:after="151"/>
        <w:ind w:left="851" w:firstLine="11"/>
        <w:jc w:val="both"/>
        <w:rPr>
          <w:rFonts w:eastAsia="Calibri"/>
          <w:sz w:val="16"/>
          <w:szCs w:val="22"/>
          <w:lang w:val="es-PE"/>
        </w:rPr>
      </w:pPr>
      <m:oMathPara>
        <m:oMath>
          <m:sSubSup>
            <m:sSubSupPr>
              <m:ctrlPr>
                <w:rPr>
                  <w:rFonts w:ascii="Cambria Math" w:eastAsia="Calibri" w:hAnsi="Cambria Math"/>
                  <w:i/>
                  <w:sz w:val="16"/>
                  <w:szCs w:val="22"/>
                </w:rPr>
              </m:ctrlPr>
            </m:sSubSupPr>
            <m:e>
              <m:r>
                <w:rPr>
                  <w:rFonts w:ascii="Cambria Math" w:eastAsia="Calibri" w:hAnsi="Cambria Math"/>
                  <w:sz w:val="16"/>
                  <w:szCs w:val="22"/>
                </w:rPr>
                <m:t>T</m:t>
              </m:r>
            </m:e>
            <m:sub>
              <m:r>
                <w:rPr>
                  <w:rFonts w:ascii="Cambria Math" w:eastAsia="Calibri" w:hAnsi="Cambria Math"/>
                  <w:sz w:val="16"/>
                  <w:szCs w:val="22"/>
                </w:rPr>
                <m:t>la</m:t>
              </m:r>
            </m:sub>
            <m:sup>
              <m:r>
                <w:rPr>
                  <w:rFonts w:ascii="Cambria Math" w:eastAsia="Calibri" w:hAnsi="Cambria Math"/>
                  <w:sz w:val="16"/>
                  <w:szCs w:val="22"/>
                </w:rPr>
                <m:t>w</m:t>
              </m:r>
            </m:sup>
          </m:sSubSup>
          <m:r>
            <w:rPr>
              <w:rFonts w:ascii="Cambria Math" w:eastAsia="Calibri" w:hAnsi="Cambria Math"/>
              <w:sz w:val="16"/>
              <w:szCs w:val="22"/>
            </w:rPr>
            <m:t>=</m:t>
          </m:r>
          <m:sSub>
            <m:sSubPr>
              <m:ctrlPr>
                <w:rPr>
                  <w:rFonts w:ascii="Cambria Math" w:eastAsia="Calibri" w:hAnsi="Cambria Math"/>
                  <w:i/>
                  <w:sz w:val="16"/>
                  <w:szCs w:val="22"/>
                </w:rPr>
              </m:ctrlPr>
            </m:sSubPr>
            <m:e>
              <m:r>
                <w:rPr>
                  <w:rFonts w:ascii="Cambria Math" w:eastAsia="Calibri" w:hAnsi="Cambria Math"/>
                  <w:sz w:val="16"/>
                  <w:szCs w:val="22"/>
                </w:rPr>
                <m:t>T</m:t>
              </m:r>
            </m:e>
            <m:sub>
              <m:r>
                <w:rPr>
                  <w:rFonts w:ascii="Cambria Math" w:eastAsia="Calibri" w:hAnsi="Cambria Math"/>
                  <w:sz w:val="16"/>
                  <w:szCs w:val="22"/>
                </w:rPr>
                <m:t>la</m:t>
              </m:r>
            </m:sub>
          </m:sSub>
          <m:r>
            <w:rPr>
              <w:rFonts w:ascii="Cambria Math" w:eastAsia="Calibri" w:hAnsi="Cambria Math"/>
              <w:sz w:val="16"/>
              <w:szCs w:val="22"/>
            </w:rPr>
            <m:t>-</m:t>
          </m:r>
          <m:nary>
            <m:naryPr>
              <m:chr m:val="∑"/>
              <m:limLoc m:val="undOvr"/>
              <m:ctrlPr>
                <w:rPr>
                  <w:rFonts w:ascii="Cambria Math" w:eastAsia="Calibri" w:hAnsi="Cambria Math"/>
                  <w:i/>
                  <w:sz w:val="16"/>
                  <w:szCs w:val="22"/>
                </w:rPr>
              </m:ctrlPr>
            </m:naryPr>
            <m:sub>
              <m:r>
                <w:rPr>
                  <w:rFonts w:ascii="Cambria Math" w:eastAsia="Calibri" w:hAnsi="Cambria Math"/>
                  <w:sz w:val="16"/>
                  <w:szCs w:val="22"/>
                </w:rPr>
                <m:t>j=1</m:t>
              </m:r>
            </m:sub>
            <m:sup>
              <m:r>
                <w:rPr>
                  <w:rFonts w:ascii="Cambria Math" w:eastAsia="Calibri" w:hAnsi="Cambria Math"/>
                  <w:sz w:val="16"/>
                  <w:szCs w:val="22"/>
                </w:rPr>
                <m:t>nbarras</m:t>
              </m:r>
            </m:sup>
            <m:e>
              <m:sSub>
                <m:sSubPr>
                  <m:ctrlPr>
                    <w:rPr>
                      <w:rFonts w:ascii="Cambria Math" w:eastAsia="Calibri" w:hAnsi="Cambria Math"/>
                      <w:i/>
                      <w:sz w:val="16"/>
                      <w:szCs w:val="22"/>
                    </w:rPr>
                  </m:ctrlPr>
                </m:sSubPr>
                <m:e>
                  <m:r>
                    <w:rPr>
                      <w:rFonts w:ascii="Cambria Math" w:eastAsia="Calibri" w:hAnsi="Cambria Math"/>
                      <w:sz w:val="16"/>
                      <w:szCs w:val="22"/>
                    </w:rPr>
                    <m:t>W</m:t>
                  </m:r>
                </m:e>
                <m:sub>
                  <m:r>
                    <w:rPr>
                      <w:rFonts w:ascii="Cambria Math" w:eastAsia="Calibri" w:hAnsi="Cambria Math"/>
                      <w:sz w:val="16"/>
                      <w:szCs w:val="22"/>
                    </w:rPr>
                    <m:t>j</m:t>
                  </m:r>
                </m:sub>
              </m:sSub>
              <m:r>
                <w:rPr>
                  <w:rFonts w:ascii="Cambria Math" w:eastAsia="Calibri" w:hAnsi="Cambria Math"/>
                  <w:sz w:val="16"/>
                  <w:szCs w:val="22"/>
                </w:rPr>
                <m:t>*</m:t>
              </m:r>
              <m:sSub>
                <m:sSubPr>
                  <m:ctrlPr>
                    <w:rPr>
                      <w:rFonts w:ascii="Cambria Math" w:eastAsia="Calibri" w:hAnsi="Cambria Math"/>
                      <w:i/>
                      <w:sz w:val="16"/>
                      <w:szCs w:val="22"/>
                    </w:rPr>
                  </m:ctrlPr>
                </m:sSubPr>
                <m:e>
                  <m:r>
                    <w:rPr>
                      <w:rFonts w:ascii="Cambria Math" w:eastAsia="Calibri" w:hAnsi="Cambria Math"/>
                      <w:sz w:val="16"/>
                      <w:szCs w:val="22"/>
                    </w:rPr>
                    <m:t>T</m:t>
                  </m:r>
                </m:e>
                <m:sub>
                  <m:r>
                    <w:rPr>
                      <w:rFonts w:ascii="Cambria Math" w:eastAsia="Calibri" w:hAnsi="Cambria Math"/>
                      <w:sz w:val="16"/>
                      <w:szCs w:val="22"/>
                    </w:rPr>
                    <m:t>lj</m:t>
                  </m:r>
                </m:sub>
              </m:sSub>
            </m:e>
          </m:nary>
        </m:oMath>
      </m:oMathPara>
    </w:p>
    <w:p w14:paraId="1295C6E0" w14:textId="77777777" w:rsidR="00F45828" w:rsidRPr="005E3A12" w:rsidRDefault="00F45828" w:rsidP="00F45828">
      <w:pPr>
        <w:autoSpaceDE w:val="0"/>
        <w:autoSpaceDN w:val="0"/>
        <w:adjustRightInd w:val="0"/>
        <w:spacing w:after="151"/>
        <w:ind w:left="709" w:firstLine="11"/>
        <w:jc w:val="both"/>
        <w:rPr>
          <w:rFonts w:eastAsia="Calibri"/>
          <w:szCs w:val="22"/>
          <w:lang w:val="es-PE"/>
        </w:rPr>
      </w:pPr>
      <w:r w:rsidRPr="005E3A12">
        <w:rPr>
          <w:rFonts w:eastAsia="Calibri"/>
          <w:szCs w:val="22"/>
          <w:lang w:val="es-PE"/>
        </w:rPr>
        <w:t>Donde:</w:t>
      </w:r>
    </w:p>
    <w:p w14:paraId="16FB27FD" w14:textId="77777777" w:rsidR="00F45828" w:rsidRPr="005E3A12" w:rsidRDefault="00F45828" w:rsidP="00F45828">
      <w:pPr>
        <w:autoSpaceDE w:val="0"/>
        <w:autoSpaceDN w:val="0"/>
        <w:adjustRightInd w:val="0"/>
        <w:spacing w:after="151"/>
        <w:ind w:left="1134" w:hanging="425"/>
        <w:jc w:val="both"/>
        <w:rPr>
          <w:rFonts w:eastAsia="Calibri"/>
          <w:sz w:val="18"/>
          <w:szCs w:val="22"/>
          <w:lang w:val="es-PE"/>
        </w:rPr>
      </w:pPr>
      <w:proofErr w:type="spellStart"/>
      <w:r w:rsidRPr="005E3A12">
        <w:rPr>
          <w:rFonts w:eastAsia="Calibri"/>
          <w:sz w:val="18"/>
          <w:szCs w:val="22"/>
          <w:lang w:val="es-PE"/>
        </w:rPr>
        <w:t>T</w:t>
      </w:r>
      <w:r w:rsidRPr="005E3A12">
        <w:rPr>
          <w:rFonts w:eastAsia="Calibri"/>
          <w:sz w:val="18"/>
          <w:szCs w:val="22"/>
          <w:vertAlign w:val="subscript"/>
          <w:lang w:val="es-PE"/>
        </w:rPr>
        <w:t>la</w:t>
      </w:r>
      <w:proofErr w:type="spellEnd"/>
      <w:r w:rsidRPr="005E3A12">
        <w:rPr>
          <w:rFonts w:eastAsia="Calibri"/>
          <w:sz w:val="18"/>
          <w:szCs w:val="22"/>
          <w:lang w:val="es-PE"/>
        </w:rPr>
        <w:t xml:space="preserve">: shift factor del enlace l en relación a la barra a, que considera una barra </w:t>
      </w:r>
      <w:proofErr w:type="spellStart"/>
      <w:r w:rsidRPr="005E3A12">
        <w:rPr>
          <w:rFonts w:eastAsia="Calibri"/>
          <w:sz w:val="18"/>
          <w:szCs w:val="22"/>
          <w:lang w:val="es-PE"/>
        </w:rPr>
        <w:t>slack</w:t>
      </w:r>
      <w:proofErr w:type="spellEnd"/>
      <w:r w:rsidRPr="005E3A12">
        <w:rPr>
          <w:rFonts w:eastAsia="Calibri"/>
          <w:sz w:val="18"/>
          <w:szCs w:val="22"/>
          <w:lang w:val="es-PE"/>
        </w:rPr>
        <w:t xml:space="preserve"> definida</w:t>
      </w:r>
    </w:p>
    <w:p w14:paraId="3C39D99F" w14:textId="77777777" w:rsidR="00F45828" w:rsidRPr="005E3A12" w:rsidRDefault="00F45828" w:rsidP="00F45828">
      <w:pPr>
        <w:autoSpaceDE w:val="0"/>
        <w:autoSpaceDN w:val="0"/>
        <w:adjustRightInd w:val="0"/>
        <w:spacing w:after="151"/>
        <w:ind w:left="1134" w:hanging="425"/>
        <w:jc w:val="both"/>
        <w:rPr>
          <w:rFonts w:eastAsia="Calibri"/>
          <w:sz w:val="18"/>
          <w:szCs w:val="22"/>
          <w:lang w:val="es-PE"/>
        </w:rPr>
      </w:pPr>
      <w:proofErr w:type="spellStart"/>
      <w:r w:rsidRPr="005E3A12">
        <w:rPr>
          <w:rFonts w:eastAsia="Calibri"/>
          <w:sz w:val="18"/>
          <w:szCs w:val="22"/>
          <w:lang w:val="es-PE"/>
        </w:rPr>
        <w:t>T</w:t>
      </w:r>
      <w:r w:rsidRPr="005E3A12">
        <w:rPr>
          <w:rFonts w:eastAsia="Calibri"/>
          <w:sz w:val="18"/>
          <w:szCs w:val="22"/>
          <w:vertAlign w:val="subscript"/>
          <w:lang w:val="es-PE"/>
        </w:rPr>
        <w:t>la</w:t>
      </w:r>
      <w:r w:rsidRPr="005E3A12">
        <w:rPr>
          <w:rFonts w:eastAsia="Calibri"/>
          <w:sz w:val="18"/>
          <w:szCs w:val="22"/>
          <w:lang w:val="es-PE"/>
        </w:rPr>
        <w:t>w</w:t>
      </w:r>
      <w:proofErr w:type="spellEnd"/>
      <w:r w:rsidRPr="005E3A12">
        <w:rPr>
          <w:rFonts w:eastAsia="Calibri"/>
          <w:sz w:val="18"/>
          <w:szCs w:val="22"/>
          <w:lang w:val="es-PE"/>
        </w:rPr>
        <w:t xml:space="preserve">: </w:t>
      </w:r>
      <w:proofErr w:type="spellStart"/>
      <w:r w:rsidRPr="005E3A12">
        <w:rPr>
          <w:rFonts w:eastAsia="Calibri"/>
          <w:sz w:val="18"/>
          <w:szCs w:val="22"/>
          <w:lang w:val="es-PE"/>
        </w:rPr>
        <w:t>shit</w:t>
      </w:r>
      <w:proofErr w:type="spellEnd"/>
      <w:r w:rsidRPr="005E3A12">
        <w:rPr>
          <w:rFonts w:eastAsia="Calibri"/>
          <w:sz w:val="18"/>
          <w:szCs w:val="22"/>
          <w:lang w:val="es-PE"/>
        </w:rPr>
        <w:t xml:space="preserve"> factor del enlace l en relación a la barra a, que considera una barra </w:t>
      </w:r>
      <w:proofErr w:type="spellStart"/>
      <w:r w:rsidRPr="005E3A12">
        <w:rPr>
          <w:rFonts w:eastAsia="Calibri"/>
          <w:sz w:val="18"/>
          <w:szCs w:val="22"/>
          <w:lang w:val="es-PE"/>
        </w:rPr>
        <w:t>slack</w:t>
      </w:r>
      <w:proofErr w:type="spellEnd"/>
      <w:r w:rsidRPr="005E3A12">
        <w:rPr>
          <w:rFonts w:eastAsia="Calibri"/>
          <w:sz w:val="18"/>
          <w:szCs w:val="22"/>
          <w:lang w:val="es-PE"/>
        </w:rPr>
        <w:t xml:space="preserve"> con distribución w</w:t>
      </w:r>
    </w:p>
    <w:p w14:paraId="125E71E5" w14:textId="77777777" w:rsidR="00F45828" w:rsidRPr="005E3A12" w:rsidRDefault="00F45828" w:rsidP="00F45828">
      <w:pPr>
        <w:autoSpaceDE w:val="0"/>
        <w:autoSpaceDN w:val="0"/>
        <w:adjustRightInd w:val="0"/>
        <w:spacing w:after="151"/>
        <w:ind w:left="1134" w:hanging="425"/>
        <w:jc w:val="both"/>
        <w:rPr>
          <w:rFonts w:eastAsia="Calibri"/>
          <w:sz w:val="18"/>
          <w:szCs w:val="22"/>
          <w:lang w:val="es-PE"/>
        </w:rPr>
      </w:pPr>
      <w:proofErr w:type="spellStart"/>
      <w:proofErr w:type="gramStart"/>
      <w:r w:rsidRPr="005E3A12">
        <w:rPr>
          <w:rFonts w:eastAsia="Calibri"/>
          <w:sz w:val="18"/>
          <w:szCs w:val="22"/>
          <w:lang w:val="es-PE"/>
        </w:rPr>
        <w:t>i,j</w:t>
      </w:r>
      <w:proofErr w:type="spellEnd"/>
      <w:proofErr w:type="gramEnd"/>
      <w:r w:rsidRPr="005E3A12">
        <w:rPr>
          <w:rFonts w:eastAsia="Calibri"/>
          <w:sz w:val="18"/>
          <w:szCs w:val="22"/>
          <w:lang w:val="es-PE"/>
        </w:rPr>
        <w:t>: barras que une el enlace l</w:t>
      </w:r>
    </w:p>
    <w:p w14:paraId="4C441C75" w14:textId="77777777" w:rsidR="00F45828" w:rsidRPr="005E3A12" w:rsidRDefault="00F45828" w:rsidP="00F45828">
      <w:pPr>
        <w:autoSpaceDE w:val="0"/>
        <w:autoSpaceDN w:val="0"/>
        <w:adjustRightInd w:val="0"/>
        <w:spacing w:after="151"/>
        <w:ind w:left="1134" w:hanging="425"/>
        <w:jc w:val="both"/>
        <w:rPr>
          <w:rFonts w:eastAsia="Calibri"/>
          <w:sz w:val="18"/>
          <w:szCs w:val="22"/>
          <w:lang w:val="es-PE"/>
        </w:rPr>
      </w:pPr>
      <w:r w:rsidRPr="005E3A12">
        <w:rPr>
          <w:rFonts w:eastAsia="Calibri"/>
          <w:sz w:val="18"/>
          <w:szCs w:val="22"/>
          <w:lang w:val="es-PE"/>
        </w:rPr>
        <w:t>a: barra del sistema</w:t>
      </w:r>
    </w:p>
    <w:p w14:paraId="6C048C2B" w14:textId="77777777" w:rsidR="00F45828" w:rsidRPr="005E3A12" w:rsidRDefault="00F45828" w:rsidP="00F45828">
      <w:pPr>
        <w:autoSpaceDE w:val="0"/>
        <w:autoSpaceDN w:val="0"/>
        <w:adjustRightInd w:val="0"/>
        <w:spacing w:after="151"/>
        <w:ind w:left="1134" w:hanging="425"/>
        <w:jc w:val="both"/>
        <w:rPr>
          <w:rFonts w:eastAsia="Calibri"/>
          <w:sz w:val="18"/>
          <w:szCs w:val="22"/>
          <w:lang w:val="es-PE"/>
        </w:rPr>
      </w:pPr>
      <w:proofErr w:type="spellStart"/>
      <w:r w:rsidRPr="005E3A12">
        <w:rPr>
          <w:rFonts w:eastAsia="Calibri"/>
          <w:sz w:val="18"/>
          <w:szCs w:val="22"/>
          <w:lang w:val="es-PE"/>
        </w:rPr>
        <w:lastRenderedPageBreak/>
        <w:t>B</w:t>
      </w:r>
      <w:r w:rsidRPr="005E3A12">
        <w:rPr>
          <w:rFonts w:eastAsia="Calibri"/>
          <w:sz w:val="18"/>
          <w:szCs w:val="22"/>
          <w:vertAlign w:val="subscript"/>
          <w:lang w:val="es-PE"/>
        </w:rPr>
        <w:t>l</w:t>
      </w:r>
      <w:proofErr w:type="spellEnd"/>
      <w:r w:rsidRPr="005E3A12">
        <w:rPr>
          <w:rFonts w:eastAsia="Calibri"/>
          <w:sz w:val="18"/>
          <w:szCs w:val="22"/>
          <w:lang w:val="es-PE"/>
        </w:rPr>
        <w:t>: -x</w:t>
      </w:r>
      <w:r w:rsidRPr="005E3A12">
        <w:rPr>
          <w:rFonts w:eastAsia="Calibri"/>
          <w:sz w:val="18"/>
          <w:szCs w:val="22"/>
          <w:vertAlign w:val="subscript"/>
          <w:lang w:val="es-PE"/>
        </w:rPr>
        <w:t>l</w:t>
      </w:r>
      <w:r w:rsidRPr="005E3A12">
        <w:rPr>
          <w:rFonts w:eastAsia="Calibri"/>
          <w:sz w:val="18"/>
          <w:szCs w:val="22"/>
          <w:lang w:val="es-PE"/>
        </w:rPr>
        <w:t>/(r</w:t>
      </w:r>
      <w:r w:rsidRPr="005E3A12">
        <w:rPr>
          <w:rFonts w:eastAsia="Calibri"/>
          <w:sz w:val="18"/>
          <w:szCs w:val="22"/>
          <w:vertAlign w:val="subscript"/>
          <w:lang w:val="es-PE"/>
        </w:rPr>
        <w:t>l</w:t>
      </w:r>
      <w:r w:rsidRPr="005E3A12">
        <w:rPr>
          <w:rFonts w:eastAsia="Calibri"/>
          <w:sz w:val="18"/>
          <w:szCs w:val="22"/>
          <w:vertAlign w:val="superscript"/>
          <w:lang w:val="es-PE"/>
        </w:rPr>
        <w:t>2</w:t>
      </w:r>
      <w:r w:rsidRPr="005E3A12">
        <w:rPr>
          <w:rFonts w:eastAsia="Calibri"/>
          <w:sz w:val="18"/>
          <w:szCs w:val="22"/>
          <w:lang w:val="es-PE"/>
        </w:rPr>
        <w:t>+x</w:t>
      </w:r>
      <w:r w:rsidRPr="005E3A12">
        <w:rPr>
          <w:rFonts w:eastAsia="Calibri"/>
          <w:sz w:val="18"/>
          <w:szCs w:val="22"/>
          <w:vertAlign w:val="subscript"/>
          <w:lang w:val="es-PE"/>
        </w:rPr>
        <w:t>l</w:t>
      </w:r>
      <w:r w:rsidRPr="005E3A12">
        <w:rPr>
          <w:rFonts w:eastAsia="Calibri"/>
          <w:sz w:val="18"/>
          <w:szCs w:val="22"/>
          <w:vertAlign w:val="superscript"/>
          <w:lang w:val="es-PE"/>
        </w:rPr>
        <w:t>2</w:t>
      </w:r>
      <w:r w:rsidRPr="005E3A12">
        <w:rPr>
          <w:rFonts w:eastAsia="Calibri"/>
          <w:sz w:val="18"/>
          <w:szCs w:val="22"/>
          <w:lang w:val="es-PE"/>
        </w:rPr>
        <w:t xml:space="preserve">), donde </w:t>
      </w:r>
      <w:proofErr w:type="spellStart"/>
      <w:r w:rsidRPr="005E3A12">
        <w:rPr>
          <w:rFonts w:eastAsia="Calibri"/>
          <w:sz w:val="18"/>
          <w:szCs w:val="22"/>
          <w:lang w:val="es-PE"/>
        </w:rPr>
        <w:t>r</w:t>
      </w:r>
      <w:r w:rsidRPr="005E3A12">
        <w:rPr>
          <w:rFonts w:eastAsia="Calibri"/>
          <w:sz w:val="18"/>
          <w:szCs w:val="22"/>
          <w:vertAlign w:val="subscript"/>
          <w:lang w:val="es-PE"/>
        </w:rPr>
        <w:t>l</w:t>
      </w:r>
      <w:proofErr w:type="spellEnd"/>
      <w:r w:rsidRPr="005E3A12">
        <w:rPr>
          <w:rFonts w:eastAsia="Calibri"/>
          <w:sz w:val="18"/>
          <w:szCs w:val="22"/>
          <w:lang w:val="es-PE"/>
        </w:rPr>
        <w:t xml:space="preserve"> y x</w:t>
      </w:r>
      <w:r w:rsidRPr="005E3A12">
        <w:rPr>
          <w:rFonts w:eastAsia="Calibri"/>
          <w:sz w:val="18"/>
          <w:szCs w:val="22"/>
          <w:vertAlign w:val="subscript"/>
          <w:lang w:val="es-PE"/>
        </w:rPr>
        <w:t>l</w:t>
      </w:r>
      <w:r w:rsidRPr="005E3A12">
        <w:rPr>
          <w:rFonts w:eastAsia="Calibri"/>
          <w:sz w:val="18"/>
          <w:szCs w:val="22"/>
          <w:lang w:val="es-PE"/>
        </w:rPr>
        <w:t xml:space="preserve"> son la resistencia y reactancia del enlace, expresados en por unidad</w:t>
      </w:r>
    </w:p>
    <w:p w14:paraId="05823B65" w14:textId="77777777" w:rsidR="00F45828" w:rsidRPr="005E3A12" w:rsidRDefault="00F45828" w:rsidP="00F45828">
      <w:pPr>
        <w:autoSpaceDE w:val="0"/>
        <w:autoSpaceDN w:val="0"/>
        <w:adjustRightInd w:val="0"/>
        <w:spacing w:after="151"/>
        <w:ind w:left="1134" w:hanging="425"/>
        <w:jc w:val="both"/>
        <w:rPr>
          <w:rFonts w:eastAsia="Calibri"/>
          <w:sz w:val="18"/>
          <w:szCs w:val="22"/>
          <w:lang w:val="es-PE"/>
        </w:rPr>
      </w:pPr>
      <w:r w:rsidRPr="005E3A12">
        <w:rPr>
          <w:rFonts w:eastAsia="Calibri"/>
          <w:sz w:val="18"/>
          <w:szCs w:val="22"/>
          <w:lang w:val="es-PE"/>
        </w:rPr>
        <w:t xml:space="preserve">Z: inversa de la Matriz de Admitancia que considera una barra swing </w:t>
      </w:r>
    </w:p>
    <w:p w14:paraId="702D4936" w14:textId="77777777" w:rsidR="00F45828" w:rsidRPr="005E3A12" w:rsidRDefault="00F45828" w:rsidP="00F45828">
      <w:pPr>
        <w:autoSpaceDE w:val="0"/>
        <w:autoSpaceDN w:val="0"/>
        <w:adjustRightInd w:val="0"/>
        <w:spacing w:after="151"/>
        <w:ind w:left="1134" w:hanging="425"/>
        <w:jc w:val="both"/>
        <w:rPr>
          <w:rFonts w:eastAsia="Calibri"/>
          <w:sz w:val="18"/>
          <w:szCs w:val="22"/>
          <w:lang w:val="es-PE"/>
        </w:rPr>
      </w:pPr>
      <w:proofErr w:type="spellStart"/>
      <w:r w:rsidRPr="005E3A12">
        <w:rPr>
          <w:rFonts w:eastAsia="Calibri"/>
          <w:sz w:val="18"/>
          <w:szCs w:val="22"/>
          <w:lang w:val="es-PE"/>
        </w:rPr>
        <w:t>Z</w:t>
      </w:r>
      <w:r w:rsidRPr="005E3A12">
        <w:rPr>
          <w:rFonts w:eastAsia="Calibri"/>
          <w:sz w:val="18"/>
          <w:szCs w:val="22"/>
          <w:vertAlign w:val="subscript"/>
          <w:lang w:val="es-PE"/>
        </w:rPr>
        <w:t>ai</w:t>
      </w:r>
      <w:proofErr w:type="spellEnd"/>
      <w:r w:rsidRPr="005E3A12">
        <w:rPr>
          <w:rFonts w:eastAsia="Calibri"/>
          <w:sz w:val="18"/>
          <w:szCs w:val="22"/>
          <w:lang w:val="es-PE"/>
        </w:rPr>
        <w:t xml:space="preserve">, </w:t>
      </w:r>
      <w:proofErr w:type="spellStart"/>
      <w:r w:rsidRPr="005E3A12">
        <w:rPr>
          <w:rFonts w:eastAsia="Calibri"/>
          <w:sz w:val="18"/>
          <w:szCs w:val="22"/>
          <w:lang w:val="es-PE"/>
        </w:rPr>
        <w:t>Z</w:t>
      </w:r>
      <w:r w:rsidRPr="005E3A12">
        <w:rPr>
          <w:rFonts w:eastAsia="Calibri"/>
          <w:sz w:val="18"/>
          <w:szCs w:val="22"/>
          <w:vertAlign w:val="subscript"/>
          <w:lang w:val="es-PE"/>
        </w:rPr>
        <w:t>ai</w:t>
      </w:r>
      <w:proofErr w:type="spellEnd"/>
      <w:r w:rsidRPr="005E3A12">
        <w:rPr>
          <w:rFonts w:eastAsia="Calibri"/>
          <w:sz w:val="18"/>
          <w:szCs w:val="22"/>
          <w:lang w:val="es-PE"/>
        </w:rPr>
        <w:t xml:space="preserve">: elementos </w:t>
      </w:r>
      <w:proofErr w:type="spellStart"/>
      <w:proofErr w:type="gramStart"/>
      <w:r w:rsidRPr="005E3A12">
        <w:rPr>
          <w:rFonts w:eastAsia="Calibri"/>
          <w:sz w:val="18"/>
          <w:szCs w:val="22"/>
          <w:lang w:val="es-PE"/>
        </w:rPr>
        <w:t>a,i</w:t>
      </w:r>
      <w:proofErr w:type="spellEnd"/>
      <w:proofErr w:type="gramEnd"/>
      <w:r w:rsidRPr="005E3A12">
        <w:rPr>
          <w:rFonts w:eastAsia="Calibri"/>
          <w:sz w:val="18"/>
          <w:szCs w:val="22"/>
          <w:lang w:val="es-PE"/>
        </w:rPr>
        <w:t xml:space="preserve"> y </w:t>
      </w:r>
      <w:proofErr w:type="spellStart"/>
      <w:r w:rsidRPr="005E3A12">
        <w:rPr>
          <w:rFonts w:eastAsia="Calibri"/>
          <w:sz w:val="18"/>
          <w:szCs w:val="22"/>
          <w:lang w:val="es-PE"/>
        </w:rPr>
        <w:t>a,j</w:t>
      </w:r>
      <w:proofErr w:type="spellEnd"/>
      <w:r w:rsidRPr="005E3A12">
        <w:rPr>
          <w:rFonts w:eastAsia="Calibri"/>
          <w:sz w:val="18"/>
          <w:szCs w:val="22"/>
          <w:lang w:val="es-PE"/>
        </w:rPr>
        <w:t xml:space="preserve"> de la matriz Z</w:t>
      </w:r>
    </w:p>
    <w:p w14:paraId="145E8D50" w14:textId="77777777" w:rsidR="00F45828" w:rsidRPr="005E3A12" w:rsidRDefault="00F45828" w:rsidP="00F45828">
      <w:pPr>
        <w:autoSpaceDE w:val="0"/>
        <w:autoSpaceDN w:val="0"/>
        <w:adjustRightInd w:val="0"/>
        <w:spacing w:after="151"/>
        <w:ind w:left="709" w:firstLine="11"/>
        <w:jc w:val="both"/>
        <w:rPr>
          <w:rFonts w:eastAsia="Calibri"/>
          <w:sz w:val="18"/>
          <w:szCs w:val="22"/>
          <w:lang w:val="es-PE"/>
        </w:rPr>
      </w:pPr>
      <w:proofErr w:type="spellStart"/>
      <w:r w:rsidRPr="005E3A12">
        <w:rPr>
          <w:rFonts w:eastAsia="Calibri"/>
          <w:sz w:val="18"/>
          <w:szCs w:val="22"/>
          <w:lang w:val="es-PE"/>
        </w:rPr>
        <w:t>nbarras</w:t>
      </w:r>
      <w:proofErr w:type="spellEnd"/>
      <w:r w:rsidRPr="005E3A12">
        <w:rPr>
          <w:rFonts w:eastAsia="Calibri"/>
          <w:sz w:val="18"/>
          <w:szCs w:val="22"/>
          <w:lang w:val="es-PE"/>
        </w:rPr>
        <w:t>: número total de barras del sistema modelado</w:t>
      </w:r>
    </w:p>
    <w:p w14:paraId="0A5FF0BC" w14:textId="77777777" w:rsidR="00F45828" w:rsidRPr="005E3A12" w:rsidRDefault="00F45828" w:rsidP="00F45828">
      <w:pPr>
        <w:tabs>
          <w:tab w:val="left" w:pos="3828"/>
        </w:tabs>
        <w:autoSpaceDE w:val="0"/>
        <w:autoSpaceDN w:val="0"/>
        <w:adjustRightInd w:val="0"/>
        <w:spacing w:after="151"/>
        <w:ind w:left="709"/>
        <w:jc w:val="both"/>
        <w:rPr>
          <w:rFonts w:eastAsia="Calibri"/>
          <w:szCs w:val="22"/>
          <w:lang w:val="es-PE"/>
        </w:rPr>
      </w:pPr>
      <w:r w:rsidRPr="005E3A12">
        <w:rPr>
          <w:rFonts w:eastAsia="Calibri"/>
          <w:szCs w:val="22"/>
          <w:lang w:val="es-PE"/>
        </w:rPr>
        <w:t>Cálculo de Factores de pérdidas marginales:</w:t>
      </w:r>
    </w:p>
    <w:p w14:paraId="1DA31864" w14:textId="77777777" w:rsidR="00F45828" w:rsidRPr="005E3A12" w:rsidRDefault="000B021F" w:rsidP="00F45828">
      <w:pPr>
        <w:autoSpaceDE w:val="0"/>
        <w:autoSpaceDN w:val="0"/>
        <w:adjustRightInd w:val="0"/>
        <w:spacing w:after="151"/>
        <w:ind w:left="993" w:firstLine="11"/>
        <w:jc w:val="both"/>
        <w:rPr>
          <w:rFonts w:eastAsia="Calibri"/>
          <w:sz w:val="16"/>
          <w:szCs w:val="22"/>
          <w:lang w:val="es-PE"/>
        </w:rPr>
      </w:pPr>
      <m:oMathPara>
        <m:oMath>
          <m:sSub>
            <m:sSubPr>
              <m:ctrlPr>
                <w:rPr>
                  <w:rFonts w:ascii="Cambria Math" w:eastAsia="Calibri" w:hAnsi="Cambria Math"/>
                  <w:i/>
                  <w:sz w:val="16"/>
                  <w:szCs w:val="22"/>
                  <w:lang w:val="es-PE"/>
                </w:rPr>
              </m:ctrlPr>
            </m:sSubPr>
            <m:e>
              <m:r>
                <w:rPr>
                  <w:rFonts w:ascii="Cambria Math" w:eastAsia="Calibri" w:hAnsi="Cambria Math"/>
                  <w:sz w:val="16"/>
                  <w:szCs w:val="22"/>
                  <w:lang w:val="es-PE"/>
                </w:rPr>
                <m:t>LF</m:t>
              </m:r>
            </m:e>
            <m:sub>
              <m:r>
                <w:rPr>
                  <w:rFonts w:ascii="Cambria Math" w:eastAsia="Calibri" w:hAnsi="Cambria Math"/>
                  <w:sz w:val="16"/>
                  <w:szCs w:val="22"/>
                  <w:lang w:val="es-PE"/>
                </w:rPr>
                <m:t>a</m:t>
              </m:r>
            </m:sub>
          </m:sSub>
          <m:r>
            <w:rPr>
              <w:rFonts w:ascii="Cambria Math" w:eastAsia="Calibri" w:hAnsi="Cambria Math"/>
              <w:sz w:val="16"/>
              <w:szCs w:val="22"/>
              <w:lang w:val="es-PE"/>
            </w:rPr>
            <m:t>=</m:t>
          </m:r>
          <m:nary>
            <m:naryPr>
              <m:chr m:val="∑"/>
              <m:limLoc m:val="undOvr"/>
              <m:supHide m:val="1"/>
              <m:ctrlPr>
                <w:rPr>
                  <w:rFonts w:ascii="Cambria Math" w:eastAsia="Calibri" w:hAnsi="Cambria Math"/>
                  <w:i/>
                  <w:sz w:val="16"/>
                  <w:szCs w:val="22"/>
                  <w:lang w:val="es-PE"/>
                </w:rPr>
              </m:ctrlPr>
            </m:naryPr>
            <m:sub>
              <m:r>
                <w:rPr>
                  <w:rFonts w:ascii="Cambria Math" w:eastAsia="Calibri" w:hAnsi="Cambria Math"/>
                  <w:sz w:val="16"/>
                  <w:szCs w:val="22"/>
                  <w:lang w:val="es-PE"/>
                </w:rPr>
                <m:t>l</m:t>
              </m:r>
            </m:sub>
            <m:sup/>
            <m:e>
              <m:r>
                <w:rPr>
                  <w:rFonts w:ascii="Cambria Math" w:eastAsia="Calibri" w:hAnsi="Cambria Math"/>
                  <w:sz w:val="16"/>
                  <w:szCs w:val="22"/>
                  <w:lang w:val="es-PE"/>
                </w:rPr>
                <m:t>2*</m:t>
              </m:r>
              <m:sSub>
                <m:sSubPr>
                  <m:ctrlPr>
                    <w:rPr>
                      <w:rFonts w:ascii="Cambria Math" w:eastAsia="Calibri" w:hAnsi="Cambria Math"/>
                      <w:i/>
                      <w:sz w:val="16"/>
                      <w:szCs w:val="22"/>
                      <w:lang w:val="es-PE"/>
                    </w:rPr>
                  </m:ctrlPr>
                </m:sSubPr>
                <m:e>
                  <m:r>
                    <w:rPr>
                      <w:rFonts w:ascii="Cambria Math" w:eastAsia="Calibri" w:hAnsi="Cambria Math"/>
                      <w:sz w:val="16"/>
                      <w:szCs w:val="22"/>
                      <w:lang w:val="es-PE"/>
                    </w:rPr>
                    <m:t>r</m:t>
                  </m:r>
                </m:e>
                <m:sub>
                  <m:r>
                    <w:rPr>
                      <w:rFonts w:ascii="Cambria Math" w:eastAsia="Calibri" w:hAnsi="Cambria Math"/>
                      <w:sz w:val="16"/>
                      <w:szCs w:val="22"/>
                      <w:lang w:val="es-PE"/>
                    </w:rPr>
                    <m:t>l</m:t>
                  </m:r>
                </m:sub>
              </m:sSub>
              <m:r>
                <w:rPr>
                  <w:rFonts w:ascii="Cambria Math" w:eastAsia="Calibri" w:hAnsi="Cambria Math"/>
                  <w:sz w:val="16"/>
                  <w:szCs w:val="22"/>
                  <w:lang w:val="es-PE"/>
                </w:rPr>
                <m:t>*</m:t>
              </m:r>
              <m:sSub>
                <m:sSubPr>
                  <m:ctrlPr>
                    <w:rPr>
                      <w:rFonts w:ascii="Cambria Math" w:eastAsia="Calibri" w:hAnsi="Cambria Math"/>
                      <w:i/>
                      <w:sz w:val="16"/>
                      <w:szCs w:val="22"/>
                      <w:lang w:val="es-PE"/>
                    </w:rPr>
                  </m:ctrlPr>
                </m:sSubPr>
                <m:e>
                  <m:r>
                    <w:rPr>
                      <w:rFonts w:ascii="Cambria Math" w:eastAsia="Calibri" w:hAnsi="Cambria Math"/>
                      <w:sz w:val="16"/>
                      <w:szCs w:val="22"/>
                      <w:lang w:val="es-PE"/>
                    </w:rPr>
                    <m:t>T</m:t>
                  </m:r>
                </m:e>
                <m:sub>
                  <m:r>
                    <w:rPr>
                      <w:rFonts w:ascii="Cambria Math" w:eastAsia="Calibri" w:hAnsi="Cambria Math"/>
                      <w:sz w:val="16"/>
                      <w:szCs w:val="22"/>
                      <w:lang w:val="es-PE"/>
                    </w:rPr>
                    <m:t>la</m:t>
                  </m:r>
                </m:sub>
              </m:sSub>
              <m:r>
                <w:rPr>
                  <w:rFonts w:ascii="Cambria Math" w:eastAsia="Calibri" w:hAnsi="Cambria Math"/>
                  <w:sz w:val="16"/>
                  <w:szCs w:val="22"/>
                  <w:lang w:val="es-PE"/>
                </w:rPr>
                <m:t>*</m:t>
              </m:r>
              <m:sSubSup>
                <m:sSubSupPr>
                  <m:ctrlPr>
                    <w:rPr>
                      <w:rFonts w:ascii="Cambria Math" w:eastAsia="Calibri" w:hAnsi="Cambria Math"/>
                      <w:i/>
                      <w:sz w:val="16"/>
                      <w:szCs w:val="22"/>
                      <w:lang w:val="es-PE"/>
                    </w:rPr>
                  </m:ctrlPr>
                </m:sSubSupPr>
                <m:e>
                  <m:r>
                    <w:rPr>
                      <w:rFonts w:ascii="Cambria Math" w:eastAsia="Calibri" w:hAnsi="Cambria Math"/>
                      <w:sz w:val="16"/>
                      <w:szCs w:val="22"/>
                      <w:lang w:val="es-PE"/>
                    </w:rPr>
                    <m:t>F</m:t>
                  </m:r>
                </m:e>
                <m:sub>
                  <m:r>
                    <w:rPr>
                      <w:rFonts w:ascii="Cambria Math" w:eastAsia="Calibri" w:hAnsi="Cambria Math"/>
                      <w:sz w:val="16"/>
                      <w:szCs w:val="22"/>
                      <w:lang w:val="es-PE"/>
                    </w:rPr>
                    <m:t>l</m:t>
                  </m:r>
                </m:sub>
                <m:sup>
                  <m:r>
                    <w:rPr>
                      <w:rFonts w:ascii="Cambria Math" w:eastAsia="Calibri" w:hAnsi="Cambria Math"/>
                      <w:sz w:val="16"/>
                      <w:szCs w:val="22"/>
                      <w:lang w:val="es-PE"/>
                    </w:rPr>
                    <m:t>*</m:t>
                  </m:r>
                </m:sup>
              </m:sSubSup>
            </m:e>
          </m:nary>
        </m:oMath>
      </m:oMathPara>
    </w:p>
    <w:p w14:paraId="14EB81BB" w14:textId="77777777" w:rsidR="00F45828" w:rsidRPr="005E3A12" w:rsidRDefault="000B021F" w:rsidP="00F45828">
      <w:pPr>
        <w:autoSpaceDE w:val="0"/>
        <w:autoSpaceDN w:val="0"/>
        <w:adjustRightInd w:val="0"/>
        <w:spacing w:after="151"/>
        <w:ind w:left="993" w:firstLine="11"/>
        <w:jc w:val="both"/>
        <w:rPr>
          <w:rFonts w:eastAsia="Calibri"/>
          <w:sz w:val="16"/>
          <w:szCs w:val="22"/>
          <w:lang w:val="es-PE"/>
        </w:rPr>
      </w:pPr>
      <m:oMathPara>
        <m:oMath>
          <m:sSub>
            <m:sSubPr>
              <m:ctrlPr>
                <w:rPr>
                  <w:rFonts w:ascii="Cambria Math" w:eastAsia="Calibri" w:hAnsi="Cambria Math"/>
                  <w:i/>
                  <w:sz w:val="16"/>
                  <w:szCs w:val="22"/>
                  <w:lang w:val="es-PE"/>
                </w:rPr>
              </m:ctrlPr>
            </m:sSubPr>
            <m:e>
              <m:r>
                <w:rPr>
                  <w:rFonts w:ascii="Cambria Math" w:eastAsia="Calibri" w:hAnsi="Cambria Math"/>
                  <w:sz w:val="16"/>
                  <w:szCs w:val="22"/>
                  <w:lang w:val="es-PE"/>
                </w:rPr>
                <m:t>LF</m:t>
              </m:r>
            </m:e>
            <m:sub>
              <m:r>
                <w:rPr>
                  <w:rFonts w:ascii="Cambria Math" w:eastAsia="Calibri" w:hAnsi="Cambria Math"/>
                  <w:sz w:val="16"/>
                  <w:szCs w:val="22"/>
                  <w:lang w:val="es-PE"/>
                </w:rPr>
                <m:t>aw</m:t>
              </m:r>
            </m:sub>
          </m:sSub>
          <m:r>
            <w:rPr>
              <w:rFonts w:ascii="Cambria Math" w:eastAsia="Calibri" w:hAnsi="Cambria Math"/>
              <w:sz w:val="16"/>
              <w:szCs w:val="22"/>
              <w:lang w:val="es-PE"/>
            </w:rPr>
            <m:t>=</m:t>
          </m:r>
          <m:f>
            <m:fPr>
              <m:ctrlPr>
                <w:rPr>
                  <w:rFonts w:ascii="Cambria Math" w:eastAsia="Calibri" w:hAnsi="Cambria Math"/>
                  <w:i/>
                  <w:sz w:val="16"/>
                  <w:szCs w:val="22"/>
                  <w:lang w:val="es-PE"/>
                </w:rPr>
              </m:ctrlPr>
            </m:fPr>
            <m:num>
              <m:sSub>
                <m:sSubPr>
                  <m:ctrlPr>
                    <w:rPr>
                      <w:rFonts w:ascii="Cambria Math" w:eastAsia="Calibri" w:hAnsi="Cambria Math"/>
                      <w:i/>
                      <w:sz w:val="16"/>
                      <w:szCs w:val="22"/>
                      <w:lang w:val="es-PE"/>
                    </w:rPr>
                  </m:ctrlPr>
                </m:sSubPr>
                <m:e>
                  <m:r>
                    <w:rPr>
                      <w:rFonts w:ascii="Cambria Math" w:eastAsia="Calibri" w:hAnsi="Cambria Math"/>
                      <w:sz w:val="16"/>
                      <w:szCs w:val="22"/>
                      <w:lang w:val="es-PE"/>
                    </w:rPr>
                    <m:t>LF</m:t>
                  </m:r>
                </m:e>
                <m:sub>
                  <m:r>
                    <w:rPr>
                      <w:rFonts w:ascii="Cambria Math" w:eastAsia="Calibri" w:hAnsi="Cambria Math"/>
                      <w:sz w:val="16"/>
                      <w:szCs w:val="22"/>
                      <w:lang w:val="es-PE"/>
                    </w:rPr>
                    <m:t>a</m:t>
                  </m:r>
                </m:sub>
              </m:sSub>
              <m:r>
                <w:rPr>
                  <w:rFonts w:ascii="Cambria Math" w:eastAsia="Calibri" w:hAnsi="Cambria Math"/>
                  <w:sz w:val="16"/>
                  <w:szCs w:val="22"/>
                  <w:lang w:val="es-PE"/>
                </w:rPr>
                <m:t>-</m:t>
              </m:r>
              <m:nary>
                <m:naryPr>
                  <m:chr m:val="∑"/>
                  <m:limLoc m:val="undOvr"/>
                  <m:ctrlPr>
                    <w:rPr>
                      <w:rFonts w:ascii="Cambria Math" w:eastAsia="Calibri" w:hAnsi="Cambria Math"/>
                      <w:i/>
                      <w:sz w:val="16"/>
                      <w:szCs w:val="22"/>
                      <w:lang w:val="es-PE"/>
                    </w:rPr>
                  </m:ctrlPr>
                </m:naryPr>
                <m:sub>
                  <m:r>
                    <w:rPr>
                      <w:rFonts w:ascii="Cambria Math" w:eastAsia="Calibri" w:hAnsi="Cambria Math"/>
                      <w:sz w:val="16"/>
                      <w:szCs w:val="22"/>
                      <w:lang w:val="es-PE"/>
                    </w:rPr>
                    <m:t>j</m:t>
                  </m:r>
                </m:sub>
                <m:sup>
                  <m:r>
                    <w:rPr>
                      <w:rFonts w:ascii="Cambria Math" w:eastAsia="Calibri" w:hAnsi="Cambria Math"/>
                      <w:sz w:val="16"/>
                      <w:szCs w:val="22"/>
                      <w:lang w:val="es-PE"/>
                    </w:rPr>
                    <m:t>nbarras</m:t>
                  </m:r>
                </m:sup>
                <m:e>
                  <m:sSub>
                    <m:sSubPr>
                      <m:ctrlPr>
                        <w:rPr>
                          <w:rFonts w:ascii="Cambria Math" w:eastAsia="Calibri" w:hAnsi="Cambria Math"/>
                          <w:i/>
                          <w:sz w:val="16"/>
                          <w:szCs w:val="22"/>
                          <w:lang w:val="es-PE"/>
                        </w:rPr>
                      </m:ctrlPr>
                    </m:sSubPr>
                    <m:e>
                      <m:r>
                        <w:rPr>
                          <w:rFonts w:ascii="Cambria Math" w:eastAsia="Calibri" w:hAnsi="Cambria Math"/>
                          <w:sz w:val="16"/>
                          <w:szCs w:val="22"/>
                          <w:lang w:val="es-PE"/>
                        </w:rPr>
                        <m:t>W</m:t>
                      </m:r>
                    </m:e>
                    <m:sub>
                      <m:r>
                        <w:rPr>
                          <w:rFonts w:ascii="Cambria Math" w:eastAsia="Calibri" w:hAnsi="Cambria Math"/>
                          <w:sz w:val="16"/>
                          <w:szCs w:val="22"/>
                          <w:lang w:val="es-PE"/>
                        </w:rPr>
                        <m:t>j</m:t>
                      </m:r>
                    </m:sub>
                  </m:sSub>
                  <m:r>
                    <w:rPr>
                      <w:rFonts w:ascii="Cambria Math" w:eastAsia="Calibri" w:hAnsi="Cambria Math"/>
                      <w:sz w:val="16"/>
                      <w:szCs w:val="22"/>
                      <w:lang w:val="es-PE"/>
                    </w:rPr>
                    <m:t>*</m:t>
                  </m:r>
                  <m:sSub>
                    <m:sSubPr>
                      <m:ctrlPr>
                        <w:rPr>
                          <w:rFonts w:ascii="Cambria Math" w:eastAsia="Calibri" w:hAnsi="Cambria Math"/>
                          <w:i/>
                          <w:sz w:val="16"/>
                          <w:szCs w:val="22"/>
                          <w:lang w:val="es-PE"/>
                        </w:rPr>
                      </m:ctrlPr>
                    </m:sSubPr>
                    <m:e>
                      <m:r>
                        <w:rPr>
                          <w:rFonts w:ascii="Cambria Math" w:eastAsia="Calibri" w:hAnsi="Cambria Math"/>
                          <w:sz w:val="16"/>
                          <w:szCs w:val="22"/>
                          <w:lang w:val="es-PE"/>
                        </w:rPr>
                        <m:t>LF</m:t>
                      </m:r>
                    </m:e>
                    <m:sub>
                      <m:r>
                        <w:rPr>
                          <w:rFonts w:ascii="Cambria Math" w:eastAsia="Calibri" w:hAnsi="Cambria Math"/>
                          <w:sz w:val="16"/>
                          <w:szCs w:val="22"/>
                          <w:lang w:val="es-PE"/>
                        </w:rPr>
                        <m:t>j</m:t>
                      </m:r>
                    </m:sub>
                  </m:sSub>
                </m:e>
              </m:nary>
            </m:num>
            <m:den>
              <m:r>
                <w:rPr>
                  <w:rFonts w:ascii="Cambria Math" w:eastAsia="Calibri" w:hAnsi="Cambria Math"/>
                  <w:sz w:val="16"/>
                  <w:szCs w:val="22"/>
                  <w:lang w:val="es-PE"/>
                </w:rPr>
                <m:t>1-</m:t>
              </m:r>
              <m:nary>
                <m:naryPr>
                  <m:chr m:val="∑"/>
                  <m:limLoc m:val="undOvr"/>
                  <m:ctrlPr>
                    <w:rPr>
                      <w:rFonts w:ascii="Cambria Math" w:eastAsia="Calibri" w:hAnsi="Cambria Math"/>
                      <w:i/>
                      <w:sz w:val="16"/>
                      <w:szCs w:val="22"/>
                      <w:lang w:val="es-PE"/>
                    </w:rPr>
                  </m:ctrlPr>
                </m:naryPr>
                <m:sub>
                  <m:r>
                    <w:rPr>
                      <w:rFonts w:ascii="Cambria Math" w:eastAsia="Calibri" w:hAnsi="Cambria Math"/>
                      <w:sz w:val="16"/>
                      <w:szCs w:val="22"/>
                      <w:lang w:val="es-PE"/>
                    </w:rPr>
                    <m:t>j</m:t>
                  </m:r>
                </m:sub>
                <m:sup>
                  <m:r>
                    <w:rPr>
                      <w:rFonts w:ascii="Cambria Math" w:eastAsia="Calibri" w:hAnsi="Cambria Math"/>
                      <w:sz w:val="16"/>
                      <w:szCs w:val="22"/>
                      <w:lang w:val="es-PE"/>
                    </w:rPr>
                    <m:t>nbarras</m:t>
                  </m:r>
                </m:sup>
                <m:e>
                  <m:sSub>
                    <m:sSubPr>
                      <m:ctrlPr>
                        <w:rPr>
                          <w:rFonts w:ascii="Cambria Math" w:eastAsia="Calibri" w:hAnsi="Cambria Math"/>
                          <w:i/>
                          <w:sz w:val="16"/>
                          <w:szCs w:val="22"/>
                          <w:lang w:val="es-PE"/>
                        </w:rPr>
                      </m:ctrlPr>
                    </m:sSubPr>
                    <m:e>
                      <m:r>
                        <w:rPr>
                          <w:rFonts w:ascii="Cambria Math" w:eastAsia="Calibri" w:hAnsi="Cambria Math"/>
                          <w:sz w:val="16"/>
                          <w:szCs w:val="22"/>
                          <w:lang w:val="es-PE"/>
                        </w:rPr>
                        <m:t>W</m:t>
                      </m:r>
                    </m:e>
                    <m:sub>
                      <m:r>
                        <w:rPr>
                          <w:rFonts w:ascii="Cambria Math" w:eastAsia="Calibri" w:hAnsi="Cambria Math"/>
                          <w:sz w:val="16"/>
                          <w:szCs w:val="22"/>
                          <w:lang w:val="es-PE"/>
                        </w:rPr>
                        <m:t>j</m:t>
                      </m:r>
                    </m:sub>
                  </m:sSub>
                  <m:r>
                    <w:rPr>
                      <w:rFonts w:ascii="Cambria Math" w:eastAsia="Calibri" w:hAnsi="Cambria Math"/>
                      <w:sz w:val="16"/>
                      <w:szCs w:val="22"/>
                      <w:lang w:val="es-PE"/>
                    </w:rPr>
                    <m:t>*</m:t>
                  </m:r>
                  <m:sSub>
                    <m:sSubPr>
                      <m:ctrlPr>
                        <w:rPr>
                          <w:rFonts w:ascii="Cambria Math" w:eastAsia="Calibri" w:hAnsi="Cambria Math"/>
                          <w:i/>
                          <w:sz w:val="16"/>
                          <w:szCs w:val="22"/>
                          <w:lang w:val="es-PE"/>
                        </w:rPr>
                      </m:ctrlPr>
                    </m:sSubPr>
                    <m:e>
                      <m:r>
                        <w:rPr>
                          <w:rFonts w:ascii="Cambria Math" w:eastAsia="Calibri" w:hAnsi="Cambria Math"/>
                          <w:sz w:val="16"/>
                          <w:szCs w:val="22"/>
                          <w:lang w:val="es-PE"/>
                        </w:rPr>
                        <m:t>LF</m:t>
                      </m:r>
                    </m:e>
                    <m:sub>
                      <m:r>
                        <w:rPr>
                          <w:rFonts w:ascii="Cambria Math" w:eastAsia="Calibri" w:hAnsi="Cambria Math"/>
                          <w:sz w:val="16"/>
                          <w:szCs w:val="22"/>
                          <w:lang w:val="es-PE"/>
                        </w:rPr>
                        <m:t>j</m:t>
                      </m:r>
                    </m:sub>
                  </m:sSub>
                </m:e>
              </m:nary>
            </m:den>
          </m:f>
        </m:oMath>
      </m:oMathPara>
    </w:p>
    <w:p w14:paraId="29DCAEC3" w14:textId="77777777" w:rsidR="00F45828" w:rsidRPr="005E3A12" w:rsidRDefault="00F45828" w:rsidP="00F45828">
      <w:pPr>
        <w:autoSpaceDE w:val="0"/>
        <w:autoSpaceDN w:val="0"/>
        <w:adjustRightInd w:val="0"/>
        <w:spacing w:after="151"/>
        <w:ind w:left="709" w:firstLine="11"/>
        <w:jc w:val="both"/>
        <w:rPr>
          <w:rFonts w:eastAsia="Calibri"/>
          <w:szCs w:val="22"/>
          <w:lang w:val="es-PE"/>
        </w:rPr>
      </w:pPr>
      <w:r w:rsidRPr="005E3A12">
        <w:rPr>
          <w:rFonts w:eastAsia="Calibri"/>
          <w:szCs w:val="22"/>
          <w:lang w:val="es-PE"/>
        </w:rPr>
        <w:t>Donde:</w:t>
      </w:r>
    </w:p>
    <w:p w14:paraId="122941CA" w14:textId="77777777" w:rsidR="00F45828" w:rsidRPr="005E3A12" w:rsidRDefault="00F45828" w:rsidP="00F45828">
      <w:pPr>
        <w:autoSpaceDE w:val="0"/>
        <w:autoSpaceDN w:val="0"/>
        <w:adjustRightInd w:val="0"/>
        <w:spacing w:after="151"/>
        <w:ind w:left="1134" w:hanging="414"/>
        <w:jc w:val="both"/>
        <w:rPr>
          <w:rFonts w:eastAsia="Calibri"/>
          <w:sz w:val="18"/>
          <w:szCs w:val="22"/>
          <w:lang w:val="es-PE"/>
        </w:rPr>
      </w:pPr>
      <w:proofErr w:type="spellStart"/>
      <w:r w:rsidRPr="005E3A12">
        <w:rPr>
          <w:rFonts w:eastAsia="Calibri"/>
          <w:sz w:val="18"/>
          <w:szCs w:val="22"/>
          <w:lang w:val="es-PE"/>
        </w:rPr>
        <w:t>LF</w:t>
      </w:r>
      <w:r w:rsidRPr="005E3A12">
        <w:rPr>
          <w:rFonts w:eastAsia="Calibri"/>
          <w:sz w:val="18"/>
          <w:szCs w:val="22"/>
          <w:vertAlign w:val="subscript"/>
          <w:lang w:val="es-PE"/>
        </w:rPr>
        <w:t>a</w:t>
      </w:r>
      <w:proofErr w:type="spellEnd"/>
      <w:r w:rsidRPr="005E3A12">
        <w:rPr>
          <w:rFonts w:eastAsia="Calibri"/>
          <w:sz w:val="18"/>
          <w:szCs w:val="22"/>
          <w:lang w:val="es-PE"/>
        </w:rPr>
        <w:t xml:space="preserve">: factor de pérdidas marginales de la barra a, que considera una barra </w:t>
      </w:r>
      <w:proofErr w:type="spellStart"/>
      <w:r w:rsidRPr="005E3A12">
        <w:rPr>
          <w:rFonts w:eastAsia="Calibri"/>
          <w:sz w:val="18"/>
          <w:szCs w:val="22"/>
          <w:lang w:val="es-PE"/>
        </w:rPr>
        <w:t>slack</w:t>
      </w:r>
      <w:proofErr w:type="spellEnd"/>
      <w:r w:rsidRPr="005E3A12">
        <w:rPr>
          <w:rFonts w:eastAsia="Calibri"/>
          <w:sz w:val="18"/>
          <w:szCs w:val="22"/>
          <w:lang w:val="es-PE"/>
        </w:rPr>
        <w:t xml:space="preserve"> definida</w:t>
      </w:r>
    </w:p>
    <w:p w14:paraId="53CD98C8" w14:textId="77777777" w:rsidR="00F45828" w:rsidRPr="005E3A12" w:rsidRDefault="00F45828" w:rsidP="00F45828">
      <w:pPr>
        <w:autoSpaceDE w:val="0"/>
        <w:autoSpaceDN w:val="0"/>
        <w:adjustRightInd w:val="0"/>
        <w:spacing w:after="151"/>
        <w:ind w:left="1134" w:hanging="414"/>
        <w:jc w:val="both"/>
        <w:rPr>
          <w:rFonts w:eastAsia="Calibri"/>
          <w:sz w:val="18"/>
          <w:szCs w:val="22"/>
          <w:lang w:val="es-PE"/>
        </w:rPr>
      </w:pPr>
      <w:proofErr w:type="spellStart"/>
      <w:r w:rsidRPr="005E3A12">
        <w:rPr>
          <w:rFonts w:eastAsia="Calibri"/>
          <w:sz w:val="18"/>
          <w:szCs w:val="22"/>
          <w:lang w:val="es-PE"/>
        </w:rPr>
        <w:t>LF</w:t>
      </w:r>
      <w:r w:rsidRPr="005E3A12">
        <w:rPr>
          <w:rFonts w:eastAsia="Calibri"/>
          <w:sz w:val="18"/>
          <w:szCs w:val="22"/>
          <w:vertAlign w:val="subscript"/>
          <w:lang w:val="es-PE"/>
        </w:rPr>
        <w:t>aw</w:t>
      </w:r>
      <w:proofErr w:type="spellEnd"/>
      <w:r w:rsidRPr="005E3A12">
        <w:rPr>
          <w:rFonts w:eastAsia="Calibri"/>
          <w:sz w:val="18"/>
          <w:szCs w:val="22"/>
          <w:lang w:val="es-PE"/>
        </w:rPr>
        <w:t xml:space="preserve">: factor de pérdidas marginales de la barra a, que considera una barra </w:t>
      </w:r>
      <w:proofErr w:type="spellStart"/>
      <w:r w:rsidRPr="005E3A12">
        <w:rPr>
          <w:rFonts w:eastAsia="Calibri"/>
          <w:sz w:val="18"/>
          <w:szCs w:val="22"/>
          <w:lang w:val="es-PE"/>
        </w:rPr>
        <w:t>slack</w:t>
      </w:r>
      <w:proofErr w:type="spellEnd"/>
      <w:r w:rsidRPr="005E3A12">
        <w:rPr>
          <w:rFonts w:eastAsia="Calibri"/>
          <w:sz w:val="18"/>
          <w:szCs w:val="22"/>
          <w:lang w:val="es-PE"/>
        </w:rPr>
        <w:t xml:space="preserve"> con distribución w</w:t>
      </w:r>
    </w:p>
    <w:p w14:paraId="116B058E" w14:textId="77777777" w:rsidR="00F45828" w:rsidRPr="005E3A12" w:rsidRDefault="00F45828" w:rsidP="00F45828">
      <w:pPr>
        <w:autoSpaceDE w:val="0"/>
        <w:autoSpaceDN w:val="0"/>
        <w:adjustRightInd w:val="0"/>
        <w:spacing w:after="151"/>
        <w:ind w:left="1134" w:hanging="414"/>
        <w:jc w:val="both"/>
        <w:rPr>
          <w:rFonts w:eastAsia="Calibri"/>
          <w:sz w:val="18"/>
          <w:szCs w:val="22"/>
          <w:lang w:val="es-PE"/>
        </w:rPr>
      </w:pPr>
      <w:proofErr w:type="spellStart"/>
      <w:r w:rsidRPr="005E3A12">
        <w:rPr>
          <w:rFonts w:eastAsia="Calibri"/>
          <w:sz w:val="18"/>
          <w:szCs w:val="22"/>
          <w:lang w:val="es-PE"/>
        </w:rPr>
        <w:t>F</w:t>
      </w:r>
      <w:r w:rsidRPr="005E3A12">
        <w:rPr>
          <w:rFonts w:eastAsia="Calibri"/>
          <w:sz w:val="18"/>
          <w:szCs w:val="22"/>
          <w:vertAlign w:val="subscript"/>
          <w:lang w:val="es-PE"/>
        </w:rPr>
        <w:t>l</w:t>
      </w:r>
      <w:proofErr w:type="spellEnd"/>
      <w:r w:rsidRPr="005E3A12">
        <w:rPr>
          <w:rFonts w:eastAsia="Calibri"/>
          <w:sz w:val="18"/>
          <w:szCs w:val="22"/>
          <w:vertAlign w:val="superscript"/>
          <w:lang w:val="es-PE"/>
        </w:rPr>
        <w:t>*</w:t>
      </w:r>
      <w:r w:rsidRPr="005E3A12">
        <w:rPr>
          <w:rFonts w:eastAsia="Calibri"/>
          <w:sz w:val="18"/>
          <w:szCs w:val="22"/>
          <w:lang w:val="es-PE"/>
        </w:rPr>
        <w:t>: flujo de potencia en el enlace l</w:t>
      </w:r>
    </w:p>
    <w:p w14:paraId="6107E5B9" w14:textId="77777777" w:rsidR="008E472A" w:rsidRDefault="008E472A" w:rsidP="001E1438">
      <w:pPr>
        <w:pStyle w:val="ReferenceHead"/>
      </w:pPr>
    </w:p>
    <w:p w14:paraId="5D33F9D9" w14:textId="77777777" w:rsidR="005E3A12" w:rsidRPr="001E1438" w:rsidRDefault="005E3A12" w:rsidP="001E1438">
      <w:pPr>
        <w:pStyle w:val="ReferenceHead"/>
      </w:pPr>
      <w:proofErr w:type="spellStart"/>
      <w:r w:rsidRPr="001E1438">
        <w:t>Referencias</w:t>
      </w:r>
      <w:proofErr w:type="spellEnd"/>
      <w:r w:rsidRPr="001E1438">
        <w:t>:</w:t>
      </w:r>
    </w:p>
    <w:p w14:paraId="2E04D386" w14:textId="77777777" w:rsidR="005E3A12" w:rsidRPr="005176C4" w:rsidRDefault="005E3A12" w:rsidP="005176C4">
      <w:pPr>
        <w:pStyle w:val="References"/>
      </w:pPr>
      <w:bookmarkStart w:id="1" w:name="_Ref489972589"/>
      <w:r w:rsidRPr="005A6910">
        <w:rPr>
          <w:lang w:val="es-PE"/>
        </w:rPr>
        <w:t xml:space="preserve">Decreto Supremo N°26-2016-EM, "Decreto Supremo que aprueba el Reglamento del Mercado Mayorista de Electricidad. </w:t>
      </w:r>
      <w:r w:rsidRPr="005176C4">
        <w:t>", Jul. 2016.</w:t>
      </w:r>
      <w:bookmarkEnd w:id="1"/>
    </w:p>
    <w:p w14:paraId="0B736489" w14:textId="22D66295" w:rsidR="00146D28" w:rsidRDefault="00146D28" w:rsidP="00146D28">
      <w:pPr>
        <w:pStyle w:val="References"/>
      </w:pPr>
      <w:bookmarkStart w:id="2" w:name="_Ref489905029"/>
      <w:r>
        <w:t>http://www.nyiso.com/public/webdocs/documents/manuals/operations/trans_disp.pdf</w:t>
      </w:r>
      <w:bookmarkEnd w:id="2"/>
      <w:r>
        <w:t xml:space="preserve"> </w:t>
      </w:r>
    </w:p>
    <w:bookmarkStart w:id="3" w:name="_Ref489905050"/>
    <w:p w14:paraId="64E49D08" w14:textId="6544BEBF" w:rsidR="00146D28" w:rsidRDefault="00146D28" w:rsidP="00146D28">
      <w:pPr>
        <w:pStyle w:val="References"/>
      </w:pPr>
      <w:r>
        <w:fldChar w:fldCharType="begin"/>
      </w:r>
      <w:r>
        <w:instrText xml:space="preserve"> HYPERLINK "http://www.iso-ne.com/rules_proceds/isone_mnls/(M-11" </w:instrText>
      </w:r>
      <w:r>
        <w:fldChar w:fldCharType="separate"/>
      </w:r>
      <w:r w:rsidRPr="007973FE">
        <w:rPr>
          <w:rStyle w:val="Hyperlink"/>
        </w:rPr>
        <w:t>http://www.iso-ne.com/rules_proceds/isone_mnls/(M-11</w:t>
      </w:r>
      <w:r>
        <w:fldChar w:fldCharType="end"/>
      </w:r>
      <w:r>
        <w:t>Market Operations)</w:t>
      </w:r>
      <w:bookmarkEnd w:id="3"/>
    </w:p>
    <w:bookmarkStart w:id="4" w:name="_Ref489905070"/>
    <w:p w14:paraId="709389B0" w14:textId="0BECB2CB" w:rsidR="00981D99" w:rsidRDefault="00981D99" w:rsidP="00146D28">
      <w:pPr>
        <w:pStyle w:val="References"/>
      </w:pPr>
      <w:r>
        <w:fldChar w:fldCharType="begin"/>
      </w:r>
      <w:r>
        <w:instrText xml:space="preserve"> HYPERLINK "http://www.pjm.com/~/media/documents/manuals/m11.ashx" </w:instrText>
      </w:r>
      <w:r>
        <w:fldChar w:fldCharType="separate"/>
      </w:r>
      <w:r w:rsidRPr="00474FC5">
        <w:rPr>
          <w:rStyle w:val="Hyperlink"/>
        </w:rPr>
        <w:t>http://www.pjm.com/~/media/documents/manuals/m11.ashx</w:t>
      </w:r>
      <w:r>
        <w:fldChar w:fldCharType="end"/>
      </w:r>
      <w:r>
        <w:t>.</w:t>
      </w:r>
    </w:p>
    <w:p w14:paraId="3F9F5C49" w14:textId="74CE8424" w:rsidR="00981D99" w:rsidRPr="00981D99" w:rsidRDefault="00981D99" w:rsidP="00981D99">
      <w:pPr>
        <w:pStyle w:val="References"/>
        <w:rPr>
          <w:lang w:val="es-PE"/>
        </w:rPr>
      </w:pPr>
      <w:bookmarkStart w:id="5" w:name="_Ref489953794"/>
      <w:r w:rsidRPr="00981D99">
        <w:rPr>
          <w:lang w:val="es-PE"/>
        </w:rPr>
        <w:t>Compañía Administradora del Mercado Mayorista Eléctrico de Argentina.</w:t>
      </w:r>
      <w:bookmarkEnd w:id="5"/>
    </w:p>
    <w:p w14:paraId="7AD36D3C" w14:textId="4344D7D6" w:rsidR="00D14615" w:rsidRDefault="00981D99" w:rsidP="00981D99">
      <w:pPr>
        <w:pStyle w:val="References"/>
        <w:rPr>
          <w:lang w:val="es-PE"/>
        </w:rPr>
      </w:pPr>
      <w:bookmarkStart w:id="6" w:name="_Ref489953831"/>
      <w:r w:rsidRPr="00981D99">
        <w:rPr>
          <w:lang w:val="es-PE"/>
        </w:rPr>
        <w:t>Descargado de http://www.cdec-sic.cl/documentos_es.php?subcategoria_id=2, fecha de publicación: Fecha publicación: 21-10-2010</w:t>
      </w:r>
      <w:r w:rsidR="00D14615">
        <w:rPr>
          <w:lang w:val="es-PE"/>
        </w:rPr>
        <w:t>.</w:t>
      </w:r>
    </w:p>
    <w:p w14:paraId="43190169" w14:textId="3180BA3A" w:rsidR="000B239C" w:rsidRDefault="000B239C" w:rsidP="000B239C">
      <w:pPr>
        <w:pStyle w:val="References"/>
        <w:numPr>
          <w:ilvl w:val="0"/>
          <w:numId w:val="0"/>
        </w:numPr>
        <w:ind w:left="360" w:hanging="360"/>
        <w:rPr>
          <w:lang w:val="es-PE"/>
        </w:rPr>
      </w:pPr>
    </w:p>
    <w:p w14:paraId="3275089B" w14:textId="66FCD90E" w:rsidR="000B239C" w:rsidRDefault="000B239C" w:rsidP="000B239C">
      <w:pPr>
        <w:pStyle w:val="References"/>
        <w:numPr>
          <w:ilvl w:val="0"/>
          <w:numId w:val="0"/>
        </w:numPr>
        <w:ind w:left="360" w:hanging="360"/>
        <w:rPr>
          <w:lang w:val="es-PE"/>
        </w:rPr>
      </w:pPr>
    </w:p>
    <w:p w14:paraId="0D1FD138" w14:textId="119059D5" w:rsidR="000B239C" w:rsidRDefault="000B239C" w:rsidP="000B239C">
      <w:pPr>
        <w:pStyle w:val="References"/>
        <w:numPr>
          <w:ilvl w:val="0"/>
          <w:numId w:val="0"/>
        </w:numPr>
        <w:ind w:left="360" w:hanging="360"/>
        <w:rPr>
          <w:lang w:val="es-PE"/>
        </w:rPr>
      </w:pPr>
    </w:p>
    <w:p w14:paraId="69D2EA7D" w14:textId="3A3FAE43" w:rsidR="000B239C" w:rsidRDefault="000B239C" w:rsidP="000B239C">
      <w:pPr>
        <w:pStyle w:val="References"/>
        <w:numPr>
          <w:ilvl w:val="0"/>
          <w:numId w:val="0"/>
        </w:numPr>
        <w:ind w:left="360" w:hanging="360"/>
        <w:rPr>
          <w:lang w:val="es-PE"/>
        </w:rPr>
      </w:pPr>
    </w:p>
    <w:p w14:paraId="380D1310" w14:textId="561EDC9F" w:rsidR="000B239C" w:rsidRDefault="000B239C" w:rsidP="000B239C">
      <w:pPr>
        <w:pStyle w:val="References"/>
        <w:numPr>
          <w:ilvl w:val="0"/>
          <w:numId w:val="0"/>
        </w:numPr>
        <w:ind w:left="360" w:hanging="360"/>
        <w:rPr>
          <w:lang w:val="es-PE"/>
        </w:rPr>
      </w:pPr>
    </w:p>
    <w:p w14:paraId="7902B4B9" w14:textId="3658AA92" w:rsidR="000B239C" w:rsidRDefault="000B239C" w:rsidP="000B239C">
      <w:pPr>
        <w:pStyle w:val="References"/>
        <w:numPr>
          <w:ilvl w:val="0"/>
          <w:numId w:val="0"/>
        </w:numPr>
        <w:ind w:left="360" w:hanging="360"/>
        <w:rPr>
          <w:lang w:val="es-PE"/>
        </w:rPr>
      </w:pPr>
    </w:p>
    <w:p w14:paraId="02948400" w14:textId="3073ED52" w:rsidR="000B239C" w:rsidRDefault="000B239C" w:rsidP="000B239C">
      <w:pPr>
        <w:pStyle w:val="References"/>
        <w:numPr>
          <w:ilvl w:val="0"/>
          <w:numId w:val="0"/>
        </w:numPr>
        <w:ind w:left="360" w:hanging="360"/>
        <w:rPr>
          <w:lang w:val="es-PE"/>
        </w:rPr>
      </w:pPr>
    </w:p>
    <w:p w14:paraId="6A64379B" w14:textId="159C4A93" w:rsidR="000B239C" w:rsidRDefault="000B239C" w:rsidP="000B239C">
      <w:pPr>
        <w:pStyle w:val="References"/>
        <w:numPr>
          <w:ilvl w:val="0"/>
          <w:numId w:val="0"/>
        </w:numPr>
        <w:ind w:left="360" w:hanging="360"/>
        <w:rPr>
          <w:lang w:val="es-PE"/>
        </w:rPr>
      </w:pPr>
    </w:p>
    <w:p w14:paraId="27E5B528" w14:textId="748655F2" w:rsidR="000B239C" w:rsidRDefault="000B239C" w:rsidP="000B239C">
      <w:pPr>
        <w:pStyle w:val="References"/>
        <w:numPr>
          <w:ilvl w:val="0"/>
          <w:numId w:val="0"/>
        </w:numPr>
        <w:ind w:left="360" w:hanging="360"/>
        <w:rPr>
          <w:lang w:val="es-PE"/>
        </w:rPr>
      </w:pPr>
    </w:p>
    <w:p w14:paraId="609C1C6C" w14:textId="4B2DDFF1" w:rsidR="000B239C" w:rsidRDefault="000B239C" w:rsidP="000B239C">
      <w:pPr>
        <w:pStyle w:val="References"/>
        <w:numPr>
          <w:ilvl w:val="0"/>
          <w:numId w:val="0"/>
        </w:numPr>
        <w:ind w:left="360" w:hanging="360"/>
        <w:rPr>
          <w:lang w:val="es-PE"/>
        </w:rPr>
      </w:pPr>
    </w:p>
    <w:p w14:paraId="39F4F8AB" w14:textId="2BE50A87" w:rsidR="000B239C" w:rsidRDefault="000B239C" w:rsidP="000B239C">
      <w:pPr>
        <w:pStyle w:val="References"/>
        <w:numPr>
          <w:ilvl w:val="0"/>
          <w:numId w:val="0"/>
        </w:numPr>
        <w:ind w:left="360" w:hanging="360"/>
        <w:rPr>
          <w:lang w:val="es-PE"/>
        </w:rPr>
      </w:pPr>
    </w:p>
    <w:p w14:paraId="0CD1B7B6" w14:textId="3CE67FB0" w:rsidR="000B239C" w:rsidRDefault="000B239C" w:rsidP="000B239C">
      <w:pPr>
        <w:pStyle w:val="References"/>
        <w:numPr>
          <w:ilvl w:val="0"/>
          <w:numId w:val="0"/>
        </w:numPr>
        <w:ind w:left="360" w:hanging="360"/>
        <w:rPr>
          <w:lang w:val="es-PE"/>
        </w:rPr>
      </w:pPr>
    </w:p>
    <w:p w14:paraId="71BD4A6B" w14:textId="1170F3EA" w:rsidR="000B239C" w:rsidRDefault="000B239C" w:rsidP="000B239C">
      <w:pPr>
        <w:pStyle w:val="References"/>
        <w:numPr>
          <w:ilvl w:val="0"/>
          <w:numId w:val="0"/>
        </w:numPr>
        <w:ind w:left="360" w:hanging="360"/>
        <w:rPr>
          <w:lang w:val="es-PE"/>
        </w:rPr>
      </w:pPr>
    </w:p>
    <w:p w14:paraId="354A0783" w14:textId="221A39C8" w:rsidR="000B239C" w:rsidRDefault="000B239C" w:rsidP="000B239C">
      <w:pPr>
        <w:pStyle w:val="References"/>
        <w:numPr>
          <w:ilvl w:val="0"/>
          <w:numId w:val="0"/>
        </w:numPr>
        <w:ind w:left="360" w:hanging="360"/>
        <w:rPr>
          <w:lang w:val="es-PE"/>
        </w:rPr>
      </w:pPr>
    </w:p>
    <w:p w14:paraId="63277AFB" w14:textId="19F758D7" w:rsidR="000B239C" w:rsidRDefault="000B239C" w:rsidP="000B239C">
      <w:pPr>
        <w:pStyle w:val="References"/>
        <w:numPr>
          <w:ilvl w:val="0"/>
          <w:numId w:val="0"/>
        </w:numPr>
        <w:ind w:left="360" w:hanging="360"/>
        <w:rPr>
          <w:lang w:val="es-PE"/>
        </w:rPr>
      </w:pPr>
    </w:p>
    <w:p w14:paraId="4117EF1F" w14:textId="0BB3F656" w:rsidR="000B239C" w:rsidRDefault="000B239C" w:rsidP="000B239C">
      <w:pPr>
        <w:pStyle w:val="References"/>
        <w:numPr>
          <w:ilvl w:val="0"/>
          <w:numId w:val="0"/>
        </w:numPr>
        <w:ind w:left="360" w:hanging="360"/>
        <w:rPr>
          <w:lang w:val="es-PE"/>
        </w:rPr>
      </w:pPr>
    </w:p>
    <w:p w14:paraId="11FDFC10" w14:textId="424A3AF7" w:rsidR="000B239C" w:rsidRDefault="000B239C" w:rsidP="000B239C">
      <w:pPr>
        <w:pStyle w:val="References"/>
        <w:numPr>
          <w:ilvl w:val="0"/>
          <w:numId w:val="0"/>
        </w:numPr>
        <w:ind w:left="360" w:hanging="360"/>
        <w:rPr>
          <w:lang w:val="es-PE"/>
        </w:rPr>
      </w:pPr>
    </w:p>
    <w:p w14:paraId="34C4E455" w14:textId="5E1A16FA" w:rsidR="000B239C" w:rsidRDefault="000B239C" w:rsidP="000B239C">
      <w:pPr>
        <w:pStyle w:val="References"/>
        <w:numPr>
          <w:ilvl w:val="0"/>
          <w:numId w:val="0"/>
        </w:numPr>
        <w:ind w:left="360" w:hanging="360"/>
        <w:rPr>
          <w:lang w:val="es-PE"/>
        </w:rPr>
      </w:pPr>
    </w:p>
    <w:p w14:paraId="29F051A8" w14:textId="228A8245" w:rsidR="000B239C" w:rsidRDefault="000B239C" w:rsidP="000B239C">
      <w:pPr>
        <w:pStyle w:val="References"/>
        <w:numPr>
          <w:ilvl w:val="0"/>
          <w:numId w:val="0"/>
        </w:numPr>
        <w:ind w:left="360" w:hanging="360"/>
        <w:rPr>
          <w:lang w:val="es-PE"/>
        </w:rPr>
      </w:pPr>
    </w:p>
    <w:p w14:paraId="36B46789" w14:textId="59CD5A0B" w:rsidR="000B239C" w:rsidRDefault="000B239C" w:rsidP="000B239C">
      <w:pPr>
        <w:pStyle w:val="References"/>
        <w:numPr>
          <w:ilvl w:val="0"/>
          <w:numId w:val="0"/>
        </w:numPr>
        <w:ind w:left="360" w:hanging="360"/>
        <w:rPr>
          <w:lang w:val="es-PE"/>
        </w:rPr>
      </w:pPr>
    </w:p>
    <w:p w14:paraId="3604435F" w14:textId="1D612D06" w:rsidR="000B239C" w:rsidRDefault="000B239C" w:rsidP="000B239C">
      <w:pPr>
        <w:pStyle w:val="References"/>
        <w:numPr>
          <w:ilvl w:val="0"/>
          <w:numId w:val="0"/>
        </w:numPr>
        <w:ind w:left="360" w:hanging="360"/>
        <w:rPr>
          <w:lang w:val="es-PE"/>
        </w:rPr>
      </w:pPr>
    </w:p>
    <w:p w14:paraId="3408F248" w14:textId="5B9B7A9C" w:rsidR="000B239C" w:rsidRDefault="000B239C" w:rsidP="000B239C">
      <w:pPr>
        <w:pStyle w:val="References"/>
        <w:numPr>
          <w:ilvl w:val="0"/>
          <w:numId w:val="0"/>
        </w:numPr>
        <w:ind w:left="360" w:hanging="360"/>
        <w:rPr>
          <w:lang w:val="es-PE"/>
        </w:rPr>
      </w:pPr>
    </w:p>
    <w:p w14:paraId="76BB889D" w14:textId="6E1B6148" w:rsidR="000B239C" w:rsidRDefault="000B239C" w:rsidP="000B239C">
      <w:pPr>
        <w:pStyle w:val="References"/>
        <w:numPr>
          <w:ilvl w:val="0"/>
          <w:numId w:val="0"/>
        </w:numPr>
        <w:ind w:left="360" w:hanging="360"/>
        <w:rPr>
          <w:lang w:val="es-PE"/>
        </w:rPr>
      </w:pPr>
    </w:p>
    <w:p w14:paraId="2B6FFF7E" w14:textId="0859B68E" w:rsidR="000B239C" w:rsidRDefault="000B239C" w:rsidP="000B239C">
      <w:pPr>
        <w:pStyle w:val="References"/>
        <w:numPr>
          <w:ilvl w:val="0"/>
          <w:numId w:val="0"/>
        </w:numPr>
        <w:ind w:left="360" w:hanging="360"/>
        <w:rPr>
          <w:lang w:val="es-PE"/>
        </w:rPr>
      </w:pPr>
    </w:p>
    <w:p w14:paraId="74BD2A4B" w14:textId="2B0F1DE5" w:rsidR="000B239C" w:rsidRDefault="000B239C" w:rsidP="000B239C">
      <w:pPr>
        <w:pStyle w:val="References"/>
        <w:numPr>
          <w:ilvl w:val="0"/>
          <w:numId w:val="0"/>
        </w:numPr>
        <w:ind w:left="360" w:hanging="360"/>
        <w:rPr>
          <w:lang w:val="es-PE"/>
        </w:rPr>
      </w:pPr>
    </w:p>
    <w:p w14:paraId="7DFAB42D" w14:textId="5D752DCC" w:rsidR="000B239C" w:rsidRDefault="000B239C" w:rsidP="000B239C">
      <w:pPr>
        <w:pStyle w:val="References"/>
        <w:numPr>
          <w:ilvl w:val="0"/>
          <w:numId w:val="0"/>
        </w:numPr>
        <w:ind w:left="360" w:hanging="360"/>
        <w:rPr>
          <w:lang w:val="es-PE"/>
        </w:rPr>
      </w:pPr>
    </w:p>
    <w:p w14:paraId="736AD940" w14:textId="15944C9D" w:rsidR="000B239C" w:rsidRDefault="000B239C" w:rsidP="000B239C">
      <w:pPr>
        <w:pStyle w:val="References"/>
        <w:numPr>
          <w:ilvl w:val="0"/>
          <w:numId w:val="0"/>
        </w:numPr>
        <w:ind w:left="360" w:hanging="360"/>
        <w:rPr>
          <w:lang w:val="es-PE"/>
        </w:rPr>
      </w:pPr>
    </w:p>
    <w:p w14:paraId="754BDA54" w14:textId="5194861A" w:rsidR="000B239C" w:rsidRDefault="000B239C" w:rsidP="000B239C">
      <w:pPr>
        <w:pStyle w:val="References"/>
        <w:numPr>
          <w:ilvl w:val="0"/>
          <w:numId w:val="0"/>
        </w:numPr>
        <w:ind w:left="360" w:hanging="360"/>
        <w:rPr>
          <w:lang w:val="es-PE"/>
        </w:rPr>
      </w:pPr>
    </w:p>
    <w:p w14:paraId="49E96348" w14:textId="145F07FA" w:rsidR="000B239C" w:rsidRDefault="000B239C" w:rsidP="000B239C">
      <w:pPr>
        <w:pStyle w:val="References"/>
        <w:numPr>
          <w:ilvl w:val="0"/>
          <w:numId w:val="0"/>
        </w:numPr>
        <w:ind w:left="360" w:hanging="360"/>
        <w:rPr>
          <w:lang w:val="es-PE"/>
        </w:rPr>
      </w:pPr>
    </w:p>
    <w:p w14:paraId="1CC1BB11" w14:textId="6F78690E" w:rsidR="000B239C" w:rsidRDefault="000B239C" w:rsidP="000B239C">
      <w:pPr>
        <w:pStyle w:val="References"/>
        <w:numPr>
          <w:ilvl w:val="0"/>
          <w:numId w:val="0"/>
        </w:numPr>
        <w:ind w:left="360" w:hanging="360"/>
        <w:rPr>
          <w:lang w:val="es-PE"/>
        </w:rPr>
      </w:pPr>
    </w:p>
    <w:p w14:paraId="79632230" w14:textId="495DEB96" w:rsidR="000B239C" w:rsidRDefault="000B239C" w:rsidP="000B239C">
      <w:pPr>
        <w:pStyle w:val="References"/>
        <w:numPr>
          <w:ilvl w:val="0"/>
          <w:numId w:val="0"/>
        </w:numPr>
        <w:ind w:left="360" w:hanging="360"/>
        <w:rPr>
          <w:lang w:val="es-PE"/>
        </w:rPr>
      </w:pPr>
    </w:p>
    <w:p w14:paraId="3323C5D7" w14:textId="43D4F663" w:rsidR="000B239C" w:rsidRDefault="000B239C" w:rsidP="000B239C">
      <w:pPr>
        <w:pStyle w:val="References"/>
        <w:numPr>
          <w:ilvl w:val="0"/>
          <w:numId w:val="0"/>
        </w:numPr>
        <w:ind w:left="360" w:hanging="360"/>
        <w:rPr>
          <w:lang w:val="es-PE"/>
        </w:rPr>
      </w:pPr>
    </w:p>
    <w:p w14:paraId="5BFCFCF2" w14:textId="182DBB73" w:rsidR="000B239C" w:rsidRDefault="000B239C" w:rsidP="000B239C">
      <w:pPr>
        <w:pStyle w:val="References"/>
        <w:numPr>
          <w:ilvl w:val="0"/>
          <w:numId w:val="0"/>
        </w:numPr>
        <w:ind w:left="360" w:hanging="360"/>
        <w:rPr>
          <w:lang w:val="es-PE"/>
        </w:rPr>
      </w:pPr>
    </w:p>
    <w:p w14:paraId="2D7CE6B9" w14:textId="12AB932B" w:rsidR="000B239C" w:rsidRDefault="000B239C" w:rsidP="000B239C">
      <w:pPr>
        <w:pStyle w:val="References"/>
        <w:numPr>
          <w:ilvl w:val="0"/>
          <w:numId w:val="0"/>
        </w:numPr>
        <w:ind w:left="360" w:hanging="360"/>
        <w:rPr>
          <w:lang w:val="es-PE"/>
        </w:rPr>
      </w:pPr>
    </w:p>
    <w:p w14:paraId="5B398726" w14:textId="77777777" w:rsidR="000B239C" w:rsidRDefault="000B239C" w:rsidP="000B239C">
      <w:pPr>
        <w:pStyle w:val="References"/>
        <w:numPr>
          <w:ilvl w:val="0"/>
          <w:numId w:val="0"/>
        </w:numPr>
        <w:ind w:left="360" w:hanging="360"/>
        <w:rPr>
          <w:lang w:val="es-PE"/>
        </w:rPr>
      </w:pPr>
    </w:p>
    <w:p w14:paraId="0CBB9322" w14:textId="77777777" w:rsidR="00C86AF7" w:rsidRPr="000B239C" w:rsidRDefault="00D14615" w:rsidP="00981D99">
      <w:pPr>
        <w:pStyle w:val="References"/>
      </w:pPr>
      <w:bookmarkStart w:id="7" w:name="_Ref489954119"/>
      <w:r w:rsidRPr="000B239C">
        <w:t>Manual 11: Energy &amp; Ancillary Services Market Operations, Section 2: Overview of the PJM Energy Markets. Revision 45, Effective Date: 06/23/2010</w:t>
      </w:r>
      <w:r w:rsidR="00C86AF7" w:rsidRPr="000B239C">
        <w:t>.</w:t>
      </w:r>
    </w:p>
    <w:p w14:paraId="2EFE62DA" w14:textId="77777777" w:rsidR="00152402" w:rsidRPr="00C5792C" w:rsidRDefault="00152402" w:rsidP="00152402">
      <w:pPr>
        <w:pStyle w:val="References"/>
        <w:rPr>
          <w:lang w:val="es-PE"/>
        </w:rPr>
      </w:pPr>
      <w:bookmarkStart w:id="8" w:name="_Ref489969764"/>
      <w:bookmarkStart w:id="9" w:name="_Ref489961054"/>
      <w:r>
        <w:rPr>
          <w:lang w:val="es-PE"/>
        </w:rPr>
        <w:t>S</w:t>
      </w:r>
      <w:r w:rsidRPr="00C5792C">
        <w:rPr>
          <w:lang w:val="es-PE"/>
        </w:rPr>
        <w:t>ifuentes, W. S.; El Costo de Oportunidad del Agua en los Mercados Eléctricos Competitivos; XVII CONIMERA; Julio 2007 – Lima – Perú.</w:t>
      </w:r>
      <w:bookmarkEnd w:id="8"/>
    </w:p>
    <w:p w14:paraId="7067FB00" w14:textId="77777777" w:rsidR="00AD7609" w:rsidRDefault="00C86AF7" w:rsidP="00C86AF7">
      <w:pPr>
        <w:pStyle w:val="References"/>
      </w:pPr>
      <w:proofErr w:type="spellStart"/>
      <w:r w:rsidRPr="00C86AF7">
        <w:t>Tongxin</w:t>
      </w:r>
      <w:proofErr w:type="spellEnd"/>
      <w:r w:rsidRPr="00C86AF7">
        <w:t xml:space="preserve"> Zheng; Litvinov, E.; On Ex Post Pricing in the Real-Time Electricity Market, Power Systems, IEEE Transactions on Volume: 26, Issue: 1, Publication Year: 2011, Page(s): 153 </w:t>
      </w:r>
      <w:r w:rsidR="00AD7609">
        <w:t>–</w:t>
      </w:r>
      <w:r w:rsidRPr="00C86AF7">
        <w:t xml:space="preserve"> 164</w:t>
      </w:r>
      <w:r w:rsidR="00AD7609">
        <w:t>.</w:t>
      </w:r>
    </w:p>
    <w:p w14:paraId="27317B05" w14:textId="5E65B7BB" w:rsidR="00AD7609" w:rsidRDefault="00AD7609" w:rsidP="00AD7609">
      <w:pPr>
        <w:pStyle w:val="References"/>
      </w:pPr>
      <w:bookmarkStart w:id="10" w:name="_Ref489961202"/>
      <w:proofErr w:type="spellStart"/>
      <w:r>
        <w:t>Tongxin</w:t>
      </w:r>
      <w:proofErr w:type="spellEnd"/>
      <w:r>
        <w:t xml:space="preserve"> Zheng; Litvinov, E.; On Ex Post Pricing in the Real-Time Electricity Market, Power Systems, IEEE Transactions on Volume: 26, Issue: 1, Publication Year: 2011, Page(s): 153 - 164.</w:t>
      </w:r>
      <w:bookmarkEnd w:id="10"/>
    </w:p>
    <w:p w14:paraId="619570A4" w14:textId="77777777" w:rsidR="000A38EC" w:rsidRDefault="00AD7609" w:rsidP="00AD7609">
      <w:pPr>
        <w:pStyle w:val="References"/>
      </w:pPr>
      <w:bookmarkStart w:id="11" w:name="_Ref489961203"/>
      <w:r>
        <w:t>F. Li, Y. Wei, and S. Adhikari, Improving an Unjustified Common Practice in Ex Post LMP Calculation</w:t>
      </w:r>
    </w:p>
    <w:p w14:paraId="0A337F6B" w14:textId="409C7FCD" w:rsidR="005E3A12" w:rsidRPr="00D14615" w:rsidRDefault="000A38EC" w:rsidP="00AD7609">
      <w:pPr>
        <w:pStyle w:val="References"/>
      </w:pPr>
      <w:bookmarkStart w:id="12" w:name="_Ref489971580"/>
      <w:r w:rsidRPr="005176C4">
        <w:t xml:space="preserve">Eugene Litvinov, </w:t>
      </w:r>
      <w:proofErr w:type="spellStart"/>
      <w:r w:rsidRPr="005176C4">
        <w:t>Tongxin</w:t>
      </w:r>
      <w:proofErr w:type="spellEnd"/>
      <w:r w:rsidRPr="005176C4">
        <w:t xml:space="preserve"> Zheng, Gary Rosenwald, </w:t>
      </w:r>
      <w:proofErr w:type="spellStart"/>
      <w:r w:rsidRPr="005176C4">
        <w:t>Payman</w:t>
      </w:r>
      <w:proofErr w:type="spellEnd"/>
      <w:r w:rsidRPr="005176C4">
        <w:t xml:space="preserve"> </w:t>
      </w:r>
      <w:proofErr w:type="spellStart"/>
      <w:r w:rsidRPr="005176C4">
        <w:t>Shamsollahi</w:t>
      </w:r>
      <w:proofErr w:type="spellEnd"/>
      <w:r w:rsidRPr="005176C4">
        <w:t>, Marginal Loss Modeling in LMP Calculation, IEEE Transactions on power system, Vol. 19, N°2, May 2004</w:t>
      </w:r>
      <w:bookmarkEnd w:id="12"/>
      <w:r w:rsidR="00981D99" w:rsidRPr="00D14615">
        <w:t>.</w:t>
      </w:r>
      <w:bookmarkEnd w:id="4"/>
      <w:bookmarkEnd w:id="6"/>
      <w:bookmarkEnd w:id="7"/>
      <w:bookmarkEnd w:id="9"/>
      <w:bookmarkEnd w:id="11"/>
    </w:p>
    <w:p w14:paraId="74ABE723" w14:textId="77777777" w:rsidR="005E3A12" w:rsidRPr="00D14615" w:rsidRDefault="005E3A12" w:rsidP="005E3A12">
      <w:pPr>
        <w:widowControl w:val="0"/>
        <w:spacing w:line="252" w:lineRule="auto"/>
        <w:ind w:firstLine="240"/>
        <w:jc w:val="both"/>
        <w:rPr>
          <w:rFonts w:eastAsia="SimSun"/>
        </w:rPr>
      </w:pPr>
    </w:p>
    <w:p w14:paraId="01CF1D8F" w14:textId="45156056" w:rsidR="005E3A12" w:rsidRPr="005E3A12" w:rsidRDefault="005E3A12" w:rsidP="005E3A12">
      <w:pPr>
        <w:spacing w:before="240"/>
        <w:jc w:val="both"/>
        <w:rPr>
          <w:rFonts w:eastAsia="SimSun"/>
          <w:sz w:val="16"/>
          <w:lang w:val="es-PE"/>
        </w:rPr>
      </w:pPr>
      <w:r w:rsidRPr="005E3A12">
        <w:rPr>
          <w:rFonts w:eastAsia="SimSun"/>
          <w:b/>
          <w:sz w:val="16"/>
          <w:lang w:val="es-PE"/>
        </w:rPr>
        <w:t xml:space="preserve">Percy </w:t>
      </w:r>
      <w:proofErr w:type="spellStart"/>
      <w:r w:rsidR="000A38A0" w:rsidRPr="005E3A12">
        <w:rPr>
          <w:rFonts w:eastAsia="SimSun"/>
          <w:b/>
          <w:sz w:val="16"/>
          <w:lang w:val="es-PE"/>
        </w:rPr>
        <w:t>Paján</w:t>
      </w:r>
      <w:proofErr w:type="spellEnd"/>
      <w:r w:rsidR="000A38A0" w:rsidRPr="005E3A12">
        <w:rPr>
          <w:rFonts w:eastAsia="SimSun"/>
          <w:b/>
          <w:sz w:val="16"/>
          <w:lang w:val="es-PE"/>
        </w:rPr>
        <w:t xml:space="preserve"> </w:t>
      </w:r>
      <w:r w:rsidR="000A38A0" w:rsidRPr="005E3A12">
        <w:rPr>
          <w:rFonts w:eastAsia="SimSun"/>
          <w:sz w:val="16"/>
          <w:lang w:val="es-PE"/>
        </w:rPr>
        <w:t>nació</w:t>
      </w:r>
      <w:r w:rsidRPr="005E3A12">
        <w:rPr>
          <w:rFonts w:eastAsia="SimSun"/>
          <w:sz w:val="16"/>
          <w:lang w:val="es-PE"/>
        </w:rPr>
        <w:t xml:space="preserve"> en Lima, Perú, en 1970. Recibió el grado de Ingeniero Electricista y de Maestro en Ciencias en la Universidad Nacional de Ingeniería, Perú.  Actualmente </w:t>
      </w:r>
      <w:r w:rsidR="000A38A0" w:rsidRPr="005E3A12">
        <w:rPr>
          <w:rFonts w:eastAsia="SimSun"/>
          <w:sz w:val="16"/>
          <w:lang w:val="es-PE"/>
        </w:rPr>
        <w:t>labora como</w:t>
      </w:r>
      <w:r w:rsidRPr="005E3A12">
        <w:rPr>
          <w:rFonts w:eastAsia="SimSun"/>
          <w:sz w:val="16"/>
          <w:lang w:val="es-PE"/>
        </w:rPr>
        <w:t xml:space="preserve"> Subdirector de Transferencias en el COES.  Sus principales áreas de interés son los mercados eléctricos y sistemas computacionales.</w:t>
      </w:r>
    </w:p>
    <w:p w14:paraId="01ADA389" w14:textId="507B513F" w:rsidR="005E3A12" w:rsidRDefault="005E3A12" w:rsidP="005E3A12">
      <w:pPr>
        <w:spacing w:before="240"/>
        <w:jc w:val="both"/>
        <w:rPr>
          <w:rFonts w:eastAsia="SimSun"/>
          <w:sz w:val="16"/>
          <w:lang w:val="es-PE"/>
        </w:rPr>
      </w:pPr>
      <w:r w:rsidRPr="005E3A12">
        <w:rPr>
          <w:rFonts w:eastAsia="SimSun"/>
          <w:b/>
          <w:sz w:val="16"/>
          <w:lang w:val="es-PE"/>
        </w:rPr>
        <w:t xml:space="preserve">Wilfredo </w:t>
      </w:r>
      <w:r w:rsidR="000A38A0" w:rsidRPr="005E3A12">
        <w:rPr>
          <w:rFonts w:eastAsia="SimSun"/>
          <w:b/>
          <w:sz w:val="16"/>
          <w:lang w:val="es-PE"/>
        </w:rPr>
        <w:t xml:space="preserve">Sifuentes </w:t>
      </w:r>
      <w:r w:rsidR="000A38A0" w:rsidRPr="005E3A12">
        <w:rPr>
          <w:rFonts w:eastAsia="SimSun"/>
          <w:sz w:val="16"/>
          <w:lang w:val="es-PE"/>
        </w:rPr>
        <w:t>nació</w:t>
      </w:r>
      <w:r w:rsidRPr="005E3A12">
        <w:rPr>
          <w:rFonts w:eastAsia="SimSun"/>
          <w:sz w:val="16"/>
          <w:lang w:val="es-PE"/>
        </w:rPr>
        <w:t xml:space="preserve"> en Lima, Perú, en 19</w:t>
      </w:r>
      <w:r w:rsidR="0046413E">
        <w:rPr>
          <w:rFonts w:eastAsia="SimSun"/>
          <w:sz w:val="16"/>
          <w:lang w:val="es-PE"/>
        </w:rPr>
        <w:t>69</w:t>
      </w:r>
      <w:r w:rsidRPr="005E3A12">
        <w:rPr>
          <w:rFonts w:eastAsia="SimSun"/>
          <w:sz w:val="16"/>
          <w:lang w:val="es-PE"/>
        </w:rPr>
        <w:t>. Recibió el grado de</w:t>
      </w:r>
      <w:r w:rsidR="000B239C">
        <w:rPr>
          <w:rFonts w:eastAsia="SimSun"/>
          <w:sz w:val="16"/>
          <w:lang w:val="es-PE"/>
        </w:rPr>
        <w:t xml:space="preserve"> </w:t>
      </w:r>
      <w:r w:rsidRPr="005E3A12">
        <w:rPr>
          <w:rFonts w:eastAsia="SimSun"/>
          <w:sz w:val="16"/>
          <w:lang w:val="es-PE"/>
        </w:rPr>
        <w:t>Ingeniero Electricista en la Universidad Nacional de Ingeniería, Perú</w:t>
      </w:r>
      <w:r w:rsidR="0046413E">
        <w:rPr>
          <w:rFonts w:eastAsia="SimSun"/>
          <w:sz w:val="16"/>
          <w:lang w:val="es-PE"/>
        </w:rPr>
        <w:t xml:space="preserve"> </w:t>
      </w:r>
      <w:proofErr w:type="spellStart"/>
      <w:r w:rsidR="0046413E">
        <w:rPr>
          <w:rFonts w:eastAsia="SimSun"/>
          <w:sz w:val="16"/>
          <w:lang w:val="es-PE"/>
        </w:rPr>
        <w:t>yel</w:t>
      </w:r>
      <w:proofErr w:type="spellEnd"/>
      <w:r w:rsidR="0046413E">
        <w:rPr>
          <w:rFonts w:eastAsia="SimSun"/>
          <w:sz w:val="16"/>
          <w:lang w:val="es-PE"/>
        </w:rPr>
        <w:t xml:space="preserve"> dado de </w:t>
      </w:r>
      <w:r w:rsidR="0046413E" w:rsidRPr="0046413E">
        <w:rPr>
          <w:rFonts w:eastAsia="SimSun"/>
          <w:sz w:val="16"/>
          <w:lang w:val="es-PE"/>
        </w:rPr>
        <w:t xml:space="preserve">Doctor Ingeniero en el Instituto de Ingeniería Eléctrica de la Universidad San </w:t>
      </w:r>
      <w:r w:rsidR="0046413E" w:rsidRPr="00696892">
        <w:rPr>
          <w:rFonts w:eastAsia="SimSun"/>
          <w:sz w:val="16"/>
          <w:lang w:val="es-PE"/>
        </w:rPr>
        <w:t>Juan –Argentina en el 2006 mediante una beca del DAAD (</w:t>
      </w:r>
      <w:proofErr w:type="spellStart"/>
      <w:r w:rsidR="0046413E" w:rsidRPr="00696892">
        <w:rPr>
          <w:rFonts w:eastAsia="SimSun"/>
          <w:sz w:val="16"/>
          <w:lang w:val="es-PE"/>
        </w:rPr>
        <w:t>Deutscher</w:t>
      </w:r>
      <w:proofErr w:type="spellEnd"/>
      <w:r w:rsidR="0046413E" w:rsidRPr="00696892">
        <w:rPr>
          <w:rFonts w:eastAsia="SimSun"/>
          <w:sz w:val="16"/>
          <w:lang w:val="es-PE"/>
        </w:rPr>
        <w:t xml:space="preserve"> </w:t>
      </w:r>
      <w:proofErr w:type="spellStart"/>
      <w:r w:rsidR="0046413E" w:rsidRPr="00696892">
        <w:rPr>
          <w:rFonts w:eastAsia="SimSun"/>
          <w:sz w:val="16"/>
          <w:lang w:val="es-PE"/>
        </w:rPr>
        <w:t>Akademischer</w:t>
      </w:r>
      <w:proofErr w:type="spellEnd"/>
      <w:r w:rsidR="0046413E" w:rsidRPr="00696892">
        <w:rPr>
          <w:rFonts w:eastAsia="SimSun"/>
          <w:sz w:val="16"/>
          <w:lang w:val="es-PE"/>
        </w:rPr>
        <w:t xml:space="preserve"> </w:t>
      </w:r>
      <w:proofErr w:type="spellStart"/>
      <w:r w:rsidR="0046413E" w:rsidRPr="00696892">
        <w:rPr>
          <w:rFonts w:eastAsia="SimSun"/>
          <w:sz w:val="16"/>
          <w:lang w:val="es-PE"/>
        </w:rPr>
        <w:t>Austausch</w:t>
      </w:r>
      <w:proofErr w:type="spellEnd"/>
      <w:r w:rsidR="0046413E" w:rsidRPr="00696892">
        <w:rPr>
          <w:rFonts w:eastAsia="SimSun"/>
          <w:sz w:val="16"/>
          <w:lang w:val="es-PE"/>
        </w:rPr>
        <w:t xml:space="preserve"> </w:t>
      </w:r>
      <w:proofErr w:type="spellStart"/>
      <w:r w:rsidR="0046413E" w:rsidRPr="00696892">
        <w:rPr>
          <w:rFonts w:eastAsia="SimSun"/>
          <w:sz w:val="16"/>
          <w:lang w:val="es-PE"/>
        </w:rPr>
        <w:t>Dienst</w:t>
      </w:r>
      <w:proofErr w:type="spellEnd"/>
      <w:r w:rsidR="0046413E" w:rsidRPr="00696892">
        <w:rPr>
          <w:rFonts w:eastAsia="SimSun"/>
          <w:sz w:val="16"/>
          <w:lang w:val="es-PE"/>
        </w:rPr>
        <w:t xml:space="preserve"> – Servicio Alemán de Intercambio Académico). </w:t>
      </w:r>
      <w:r w:rsidRPr="00696892">
        <w:rPr>
          <w:rFonts w:eastAsia="SimSun"/>
          <w:sz w:val="16"/>
          <w:lang w:val="es-PE"/>
        </w:rPr>
        <w:t xml:space="preserve">Actualmente </w:t>
      </w:r>
      <w:r w:rsidR="000A38A0" w:rsidRPr="00696892">
        <w:rPr>
          <w:rFonts w:eastAsia="SimSun"/>
          <w:sz w:val="16"/>
          <w:lang w:val="es-PE"/>
        </w:rPr>
        <w:t>labora como</w:t>
      </w:r>
      <w:r w:rsidRPr="00696892">
        <w:rPr>
          <w:rFonts w:eastAsia="SimSun"/>
          <w:sz w:val="16"/>
          <w:lang w:val="es-PE"/>
        </w:rPr>
        <w:t xml:space="preserve"> Subdirector de Programación en el COES.  Sus principales áreas de interés son</w:t>
      </w:r>
      <w:r w:rsidR="00696892" w:rsidRPr="00696892">
        <w:rPr>
          <w:rFonts w:eastAsia="SimSun"/>
          <w:sz w:val="16"/>
          <w:lang w:val="es-PE"/>
        </w:rPr>
        <w:t>: Des-regulación del Sector Eléctrico, sistemas regulatorios y modelos de optimización para la planificación de corto y largo plazo de sistemas eléctricos interconectados</w:t>
      </w:r>
      <w:r w:rsidRPr="00696892">
        <w:rPr>
          <w:rFonts w:eastAsia="SimSun"/>
          <w:sz w:val="16"/>
          <w:lang w:val="es-PE"/>
        </w:rPr>
        <w:t>.</w:t>
      </w:r>
    </w:p>
    <w:p w14:paraId="2BC431E2" w14:textId="77777777" w:rsidR="008E472A" w:rsidRDefault="008E472A" w:rsidP="008E472A">
      <w:pPr>
        <w:rPr>
          <w:rFonts w:eastAsia="SimSun"/>
          <w:b/>
          <w:sz w:val="16"/>
          <w:lang w:val="es-PE"/>
        </w:rPr>
      </w:pPr>
    </w:p>
    <w:p w14:paraId="12819E7C" w14:textId="2563FCB8" w:rsidR="008E472A" w:rsidRPr="003A1B81" w:rsidRDefault="005E3A12" w:rsidP="008E472A">
      <w:pPr>
        <w:jc w:val="both"/>
        <w:rPr>
          <w:lang w:val="es-PE"/>
        </w:rPr>
      </w:pPr>
      <w:r w:rsidRPr="005E3A12">
        <w:rPr>
          <w:rFonts w:eastAsia="SimSun"/>
          <w:b/>
          <w:sz w:val="16"/>
          <w:lang w:val="es-PE"/>
        </w:rPr>
        <w:t xml:space="preserve">Jaime </w:t>
      </w:r>
      <w:r w:rsidR="000A38A0" w:rsidRPr="005E3A12">
        <w:rPr>
          <w:rFonts w:eastAsia="SimSun"/>
          <w:b/>
          <w:sz w:val="16"/>
          <w:lang w:val="es-PE"/>
        </w:rPr>
        <w:t xml:space="preserve">Guerra </w:t>
      </w:r>
      <w:r w:rsidR="000A38A0" w:rsidRPr="005E3A12">
        <w:rPr>
          <w:rFonts w:eastAsia="SimSun"/>
          <w:sz w:val="16"/>
          <w:lang w:val="es-PE"/>
        </w:rPr>
        <w:t>nació</w:t>
      </w:r>
      <w:r w:rsidRPr="005E3A12">
        <w:rPr>
          <w:rFonts w:eastAsia="SimSun"/>
          <w:sz w:val="16"/>
          <w:lang w:val="es-PE"/>
        </w:rPr>
        <w:t xml:space="preserve"> en Lima, Perú, en 19</w:t>
      </w:r>
      <w:r w:rsidR="00185956">
        <w:rPr>
          <w:rFonts w:eastAsia="SimSun"/>
          <w:sz w:val="16"/>
          <w:lang w:val="es-PE"/>
        </w:rPr>
        <w:t>48</w:t>
      </w:r>
      <w:r w:rsidRPr="005E3A12">
        <w:rPr>
          <w:rFonts w:eastAsia="SimSun"/>
          <w:sz w:val="16"/>
          <w:lang w:val="es-PE"/>
        </w:rPr>
        <w:t>. Recibió el grado de Ingeniero Mecánico Electricista en la Universid</w:t>
      </w:r>
      <w:r w:rsidR="008E472A">
        <w:rPr>
          <w:rFonts w:eastAsia="SimSun"/>
          <w:sz w:val="16"/>
          <w:lang w:val="es-PE"/>
        </w:rPr>
        <w:t xml:space="preserve">ad Nacional de Ingeniería, Perú. </w:t>
      </w:r>
    </w:p>
    <w:p w14:paraId="11A9BF76" w14:textId="1E33B923" w:rsidR="008E472A" w:rsidRDefault="008E472A" w:rsidP="008E472A">
      <w:pPr>
        <w:jc w:val="both"/>
        <w:rPr>
          <w:rFonts w:ascii="Arial" w:hAnsi="Arial"/>
          <w:lang w:val="es-ES_tradnl"/>
        </w:rPr>
      </w:pPr>
      <w:r w:rsidRPr="008E472A">
        <w:rPr>
          <w:sz w:val="16"/>
          <w:szCs w:val="16"/>
          <w:lang w:val="es-ES_tradnl"/>
        </w:rPr>
        <w:t>Cursó estudios de postgrado en el Instituto de Ciencia y Tecnología de la Universidad de Manchester, Inglaterra (UMIST), obteniendo los grados de Maestría en Ciencias (M. Sc.) en</w:t>
      </w:r>
      <w:r>
        <w:rPr>
          <w:sz w:val="16"/>
          <w:szCs w:val="16"/>
          <w:lang w:val="es-ES_tradnl"/>
        </w:rPr>
        <w:t xml:space="preserve"> </w:t>
      </w:r>
      <w:r w:rsidRPr="008E472A">
        <w:rPr>
          <w:sz w:val="16"/>
          <w:szCs w:val="16"/>
          <w:lang w:val="es-ES_tradnl"/>
        </w:rPr>
        <w:t>1984 y Doctorado (</w:t>
      </w:r>
      <w:proofErr w:type="spellStart"/>
      <w:r w:rsidRPr="008E472A">
        <w:rPr>
          <w:sz w:val="16"/>
          <w:szCs w:val="16"/>
          <w:lang w:val="es-ES_tradnl"/>
        </w:rPr>
        <w:t>Ph.D</w:t>
      </w:r>
      <w:proofErr w:type="spellEnd"/>
      <w:r w:rsidRPr="008E472A">
        <w:rPr>
          <w:sz w:val="16"/>
          <w:szCs w:val="16"/>
          <w:lang w:val="es-ES_tradnl"/>
        </w:rPr>
        <w:t>.) en 198</w:t>
      </w:r>
      <w:r>
        <w:rPr>
          <w:sz w:val="16"/>
          <w:szCs w:val="16"/>
          <w:lang w:val="es-ES_tradnl"/>
        </w:rPr>
        <w:t>8</w:t>
      </w:r>
      <w:r>
        <w:rPr>
          <w:rFonts w:ascii="Arial" w:hAnsi="Arial"/>
          <w:lang w:val="es-ES_tradnl"/>
        </w:rPr>
        <w:t xml:space="preserve">. </w:t>
      </w:r>
    </w:p>
    <w:p w14:paraId="73932F83" w14:textId="6ED78DB9" w:rsidR="005E3A12" w:rsidRPr="005E3A12" w:rsidRDefault="008E472A" w:rsidP="008E472A">
      <w:pPr>
        <w:jc w:val="both"/>
        <w:rPr>
          <w:rFonts w:eastAsia="SimSun"/>
          <w:color w:val="FF0000"/>
          <w:sz w:val="16"/>
          <w:lang w:val="es-PE"/>
        </w:rPr>
      </w:pPr>
      <w:r w:rsidRPr="008E472A">
        <w:rPr>
          <w:sz w:val="16"/>
          <w:szCs w:val="16"/>
          <w:lang w:val="es-PE"/>
        </w:rPr>
        <w:t>Ha ejercido la docencia en la Universidad Nacional de Ingeniería (Lima, Perú</w:t>
      </w:r>
      <w:r>
        <w:rPr>
          <w:sz w:val="16"/>
          <w:szCs w:val="16"/>
          <w:lang w:val="es-PE"/>
        </w:rPr>
        <w:t xml:space="preserve">)  </w:t>
      </w:r>
      <w:r w:rsidRPr="008E472A">
        <w:rPr>
          <w:sz w:val="16"/>
          <w:szCs w:val="16"/>
          <w:lang w:val="es-PE"/>
        </w:rPr>
        <w:t>y</w:t>
      </w:r>
      <w:r>
        <w:rPr>
          <w:sz w:val="16"/>
          <w:szCs w:val="16"/>
          <w:lang w:val="es-PE"/>
        </w:rPr>
        <w:t xml:space="preserve"> ha sido </w:t>
      </w:r>
      <w:r w:rsidRPr="008E472A">
        <w:rPr>
          <w:sz w:val="16"/>
          <w:szCs w:val="16"/>
          <w:lang w:val="es-PE"/>
        </w:rPr>
        <w:t xml:space="preserve"> </w:t>
      </w:r>
      <w:r w:rsidRPr="00307012">
        <w:rPr>
          <w:sz w:val="16"/>
          <w:szCs w:val="16"/>
          <w:lang w:val="es-PE"/>
        </w:rPr>
        <w:t xml:space="preserve">consultor de empresas y entidades de sector eléctrico en temas vinculados al análisis de sistemas de potencia, </w:t>
      </w:r>
      <w:r w:rsidRPr="00307012">
        <w:rPr>
          <w:sz w:val="16"/>
          <w:szCs w:val="16"/>
          <w:lang w:val="es-ES_tradnl"/>
        </w:rPr>
        <w:t>en el área de planeamiento de sistemas eléctricos y aplicaciones de  computación digital en este campo.</w:t>
      </w:r>
      <w:r>
        <w:rPr>
          <w:sz w:val="16"/>
          <w:szCs w:val="16"/>
          <w:lang w:val="es-ES_tradnl"/>
        </w:rPr>
        <w:t xml:space="preserve"> A</w:t>
      </w:r>
      <w:proofErr w:type="spellStart"/>
      <w:r w:rsidRPr="008E472A">
        <w:rPr>
          <w:sz w:val="16"/>
          <w:szCs w:val="16"/>
          <w:lang w:val="es-PE"/>
        </w:rPr>
        <w:t>ctualme</w:t>
      </w:r>
      <w:bookmarkStart w:id="13" w:name="_GoBack"/>
      <w:bookmarkEnd w:id="13"/>
      <w:r w:rsidRPr="008E472A">
        <w:rPr>
          <w:sz w:val="16"/>
          <w:szCs w:val="16"/>
          <w:lang w:val="es-PE"/>
        </w:rPr>
        <w:t>nte</w:t>
      </w:r>
      <w:proofErr w:type="spellEnd"/>
      <w:r w:rsidRPr="008E472A">
        <w:rPr>
          <w:sz w:val="16"/>
          <w:szCs w:val="16"/>
          <w:lang w:val="es-PE"/>
        </w:rPr>
        <w:t xml:space="preserve"> ejerce el cargo de Director Ejecutivo</w:t>
      </w:r>
      <w:r>
        <w:rPr>
          <w:sz w:val="16"/>
          <w:szCs w:val="16"/>
          <w:lang w:val="es-PE"/>
        </w:rPr>
        <w:t xml:space="preserve"> del COES. </w:t>
      </w:r>
    </w:p>
    <w:p w14:paraId="7092B251" w14:textId="77777777" w:rsidR="005E3A12" w:rsidRPr="005E3A12" w:rsidRDefault="005E3A12" w:rsidP="005E3A12">
      <w:pPr>
        <w:jc w:val="both"/>
        <w:rPr>
          <w:rFonts w:eastAsia="SimSun"/>
          <w:lang w:val="es-PE"/>
        </w:rPr>
      </w:pPr>
    </w:p>
    <w:p w14:paraId="36F86F84" w14:textId="77777777" w:rsidR="0037551B" w:rsidRPr="00024F6C" w:rsidRDefault="0037551B" w:rsidP="009F40FB">
      <w:pPr>
        <w:pStyle w:val="FigureCaption"/>
        <w:rPr>
          <w:sz w:val="20"/>
          <w:szCs w:val="20"/>
          <w:lang w:val="es-PE"/>
        </w:rPr>
      </w:pPr>
    </w:p>
    <w:sectPr w:rsidR="0037551B" w:rsidRPr="00024F6C" w:rsidSect="00C3445E">
      <w:headerReference w:type="default" r:id="rId12"/>
      <w:footerReference w:type="default" r:id="rId13"/>
      <w:pgSz w:w="11906" w:h="16838" w:code="9"/>
      <w:pgMar w:top="1008" w:right="936" w:bottom="1008" w:left="936" w:header="431" w:footer="431"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5BD70" w14:textId="77777777" w:rsidR="000B021F" w:rsidRDefault="000B021F">
      <w:r>
        <w:separator/>
      </w:r>
    </w:p>
  </w:endnote>
  <w:endnote w:type="continuationSeparator" w:id="0">
    <w:p w14:paraId="4ECBE4F4" w14:textId="77777777" w:rsidR="000B021F" w:rsidRDefault="000B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56C1" w14:textId="77777777" w:rsidR="002071D0" w:rsidRDefault="0020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012EF" w14:textId="77777777" w:rsidR="000B021F" w:rsidRDefault="000B021F"/>
  </w:footnote>
  <w:footnote w:type="continuationSeparator" w:id="0">
    <w:p w14:paraId="4AC48481" w14:textId="77777777" w:rsidR="000B021F" w:rsidRDefault="000B021F">
      <w:r>
        <w:continuationSeparator/>
      </w:r>
    </w:p>
  </w:footnote>
  <w:footnote w:id="1">
    <w:p w14:paraId="3BB80BC9" w14:textId="2F708300" w:rsidR="002071D0" w:rsidRPr="0048750B" w:rsidRDefault="00F72A93">
      <w:pPr>
        <w:pStyle w:val="FootnoteText"/>
        <w:rPr>
          <w:lang w:val="es-PE"/>
        </w:rPr>
      </w:pPr>
      <w:r w:rsidRPr="00F72A93">
        <w:rPr>
          <w:lang w:val="es-PE"/>
        </w:rPr>
        <w:t>P.Paján</w:t>
      </w:r>
      <w:r>
        <w:rPr>
          <w:lang w:val="es-PE"/>
        </w:rPr>
        <w:t xml:space="preserve"> </w:t>
      </w:r>
      <w:r w:rsidRPr="00F72A93">
        <w:rPr>
          <w:lang w:val="es-PE"/>
        </w:rPr>
        <w:t>(e-mail: ppajan@coes.org.</w:t>
      </w:r>
      <w:r>
        <w:rPr>
          <w:lang w:val="es-PE"/>
        </w:rPr>
        <w:t>pe</w:t>
      </w:r>
      <w:r w:rsidRPr="00F72A93">
        <w:rPr>
          <w:lang w:val="es-PE"/>
        </w:rPr>
        <w:t xml:space="preserve">), </w:t>
      </w:r>
      <w:proofErr w:type="spellStart"/>
      <w:r w:rsidRPr="00F72A93">
        <w:rPr>
          <w:lang w:val="es-PE"/>
        </w:rPr>
        <w:t>W.Sifuentes</w:t>
      </w:r>
      <w:proofErr w:type="spellEnd"/>
      <w:r>
        <w:rPr>
          <w:lang w:val="es-PE"/>
        </w:rPr>
        <w:t xml:space="preserve"> </w:t>
      </w:r>
      <w:r w:rsidRPr="00F72A93">
        <w:rPr>
          <w:lang w:val="es-PE"/>
        </w:rPr>
        <w:t xml:space="preserve">(e-mail: </w:t>
      </w:r>
      <w:r>
        <w:rPr>
          <w:lang w:val="es-PE"/>
        </w:rPr>
        <w:t>wssr</w:t>
      </w:r>
      <w:r w:rsidRPr="00F72A93">
        <w:rPr>
          <w:lang w:val="es-PE"/>
        </w:rPr>
        <w:t>@</w:t>
      </w:r>
      <w:r>
        <w:rPr>
          <w:lang w:val="es-PE"/>
        </w:rPr>
        <w:t>ieee.org</w:t>
      </w:r>
      <w:r w:rsidRPr="00F72A93">
        <w:rPr>
          <w:lang w:val="es-PE"/>
        </w:rPr>
        <w:t xml:space="preserve">), </w:t>
      </w:r>
      <w:proofErr w:type="spellStart"/>
      <w:r w:rsidRPr="00F72A93">
        <w:rPr>
          <w:lang w:val="es-PE"/>
        </w:rPr>
        <w:t>J.Guerra</w:t>
      </w:r>
      <w:proofErr w:type="spellEnd"/>
      <w:r>
        <w:rPr>
          <w:lang w:val="es-PE"/>
        </w:rPr>
        <w:t xml:space="preserve"> (</w:t>
      </w:r>
      <w:r w:rsidRPr="00F72A93">
        <w:rPr>
          <w:lang w:val="es-PE"/>
        </w:rPr>
        <w:t xml:space="preserve">e-mail: </w:t>
      </w:r>
      <w:r>
        <w:rPr>
          <w:lang w:val="es-PE"/>
        </w:rPr>
        <w:t>jguerra</w:t>
      </w:r>
      <w:r w:rsidRPr="00F72A93">
        <w:rPr>
          <w:lang w:val="es-PE"/>
        </w:rPr>
        <w:t>@coes.org.</w:t>
      </w:r>
      <w:r>
        <w:rPr>
          <w:lang w:val="es-PE"/>
        </w:rPr>
        <w:t>pe</w:t>
      </w:r>
      <w:r w:rsidRPr="00F72A93">
        <w:rPr>
          <w:lang w:val="es-PE"/>
        </w:rPr>
        <w:t>) trabajan en el Comité de Operaci</w:t>
      </w:r>
      <w:r>
        <w:rPr>
          <w:lang w:val="es-PE"/>
        </w:rPr>
        <w:t xml:space="preserve">ón Económica del Sistema </w:t>
      </w:r>
      <w:proofErr w:type="spellStart"/>
      <w:r>
        <w:rPr>
          <w:lang w:val="es-PE"/>
        </w:rPr>
        <w:t>Inteconectado</w:t>
      </w:r>
      <w:proofErr w:type="spellEnd"/>
      <w:r>
        <w:rPr>
          <w:lang w:val="es-PE"/>
        </w:rPr>
        <w:t xml:space="preserve"> Nacional (COES) de Perú</w:t>
      </w:r>
      <w:r w:rsidR="002071D0" w:rsidRPr="0048750B">
        <w:rPr>
          <w:lang w:val="es-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A553" w14:textId="2C545059" w:rsidR="002071D0" w:rsidRDefault="002071D0">
    <w:pPr>
      <w:framePr w:wrap="auto" w:vAnchor="text" w:hAnchor="margin" w:xAlign="right" w:y="1"/>
    </w:pPr>
    <w:r>
      <w:fldChar w:fldCharType="begin"/>
    </w:r>
    <w:r>
      <w:instrText xml:space="preserve">PAGE  </w:instrText>
    </w:r>
    <w:r>
      <w:fldChar w:fldCharType="separate"/>
    </w:r>
    <w:r w:rsidR="00C6203D">
      <w:rPr>
        <w:noProof/>
      </w:rPr>
      <w:t>5</w:t>
    </w:r>
    <w:r>
      <w:fldChar w:fldCharType="end"/>
    </w:r>
  </w:p>
  <w:p w14:paraId="3C734628" w14:textId="77777777" w:rsidR="002071D0" w:rsidRDefault="002071D0">
    <w:pPr>
      <w:ind w:right="360"/>
    </w:pPr>
    <w:r>
      <w:t>&gt; REPLACE THIS LINE WITH YOUR PAPER IDENTIFICATION NUMBER (DOUBLE-CLICK HERE TO EDIT) &lt;</w:t>
    </w:r>
  </w:p>
  <w:p w14:paraId="2D5740AD" w14:textId="77777777" w:rsidR="002071D0" w:rsidRDefault="002071D0">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66F0B88"/>
    <w:multiLevelType w:val="hybridMultilevel"/>
    <w:tmpl w:val="166227B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FD63418"/>
    <w:multiLevelType w:val="hybridMultilevel"/>
    <w:tmpl w:val="7B18B0E0"/>
    <w:lvl w:ilvl="0" w:tplc="985A5F8E">
      <w:numFmt w:val="bullet"/>
      <w:lvlText w:val=""/>
      <w:lvlJc w:val="left"/>
      <w:pPr>
        <w:ind w:left="840" w:hanging="360"/>
      </w:pPr>
      <w:rPr>
        <w:rFonts w:ascii="Symbol" w:eastAsia="SimSun" w:hAnsi="Symbol" w:cs="Times New Roman" w:hint="default"/>
      </w:rPr>
    </w:lvl>
    <w:lvl w:ilvl="1" w:tplc="280A0003" w:tentative="1">
      <w:start w:val="1"/>
      <w:numFmt w:val="bullet"/>
      <w:lvlText w:val="o"/>
      <w:lvlJc w:val="left"/>
      <w:pPr>
        <w:ind w:left="1680" w:hanging="360"/>
      </w:pPr>
      <w:rPr>
        <w:rFonts w:ascii="Courier New" w:hAnsi="Courier New" w:cs="Courier New" w:hint="default"/>
      </w:rPr>
    </w:lvl>
    <w:lvl w:ilvl="2" w:tplc="280A0005" w:tentative="1">
      <w:start w:val="1"/>
      <w:numFmt w:val="bullet"/>
      <w:lvlText w:val=""/>
      <w:lvlJc w:val="left"/>
      <w:pPr>
        <w:ind w:left="2400" w:hanging="360"/>
      </w:pPr>
      <w:rPr>
        <w:rFonts w:ascii="Wingdings" w:hAnsi="Wingdings" w:hint="default"/>
      </w:rPr>
    </w:lvl>
    <w:lvl w:ilvl="3" w:tplc="280A0001" w:tentative="1">
      <w:start w:val="1"/>
      <w:numFmt w:val="bullet"/>
      <w:lvlText w:val=""/>
      <w:lvlJc w:val="left"/>
      <w:pPr>
        <w:ind w:left="3120" w:hanging="360"/>
      </w:pPr>
      <w:rPr>
        <w:rFonts w:ascii="Symbol" w:hAnsi="Symbol" w:hint="default"/>
      </w:rPr>
    </w:lvl>
    <w:lvl w:ilvl="4" w:tplc="280A0003" w:tentative="1">
      <w:start w:val="1"/>
      <w:numFmt w:val="bullet"/>
      <w:lvlText w:val="o"/>
      <w:lvlJc w:val="left"/>
      <w:pPr>
        <w:ind w:left="3840" w:hanging="360"/>
      </w:pPr>
      <w:rPr>
        <w:rFonts w:ascii="Courier New" w:hAnsi="Courier New" w:cs="Courier New" w:hint="default"/>
      </w:rPr>
    </w:lvl>
    <w:lvl w:ilvl="5" w:tplc="280A0005" w:tentative="1">
      <w:start w:val="1"/>
      <w:numFmt w:val="bullet"/>
      <w:lvlText w:val=""/>
      <w:lvlJc w:val="left"/>
      <w:pPr>
        <w:ind w:left="4560" w:hanging="360"/>
      </w:pPr>
      <w:rPr>
        <w:rFonts w:ascii="Wingdings" w:hAnsi="Wingdings" w:hint="default"/>
      </w:rPr>
    </w:lvl>
    <w:lvl w:ilvl="6" w:tplc="280A0001" w:tentative="1">
      <w:start w:val="1"/>
      <w:numFmt w:val="bullet"/>
      <w:lvlText w:val=""/>
      <w:lvlJc w:val="left"/>
      <w:pPr>
        <w:ind w:left="5280" w:hanging="360"/>
      </w:pPr>
      <w:rPr>
        <w:rFonts w:ascii="Symbol" w:hAnsi="Symbol" w:hint="default"/>
      </w:rPr>
    </w:lvl>
    <w:lvl w:ilvl="7" w:tplc="280A0003" w:tentative="1">
      <w:start w:val="1"/>
      <w:numFmt w:val="bullet"/>
      <w:lvlText w:val="o"/>
      <w:lvlJc w:val="left"/>
      <w:pPr>
        <w:ind w:left="6000" w:hanging="360"/>
      </w:pPr>
      <w:rPr>
        <w:rFonts w:ascii="Courier New" w:hAnsi="Courier New" w:cs="Courier New" w:hint="default"/>
      </w:rPr>
    </w:lvl>
    <w:lvl w:ilvl="8" w:tplc="280A0005" w:tentative="1">
      <w:start w:val="1"/>
      <w:numFmt w:val="bullet"/>
      <w:lvlText w:val=""/>
      <w:lvlJc w:val="left"/>
      <w:pPr>
        <w:ind w:left="6720" w:hanging="360"/>
      </w:pPr>
      <w:rPr>
        <w:rFonts w:ascii="Wingdings" w:hAnsi="Wingdings" w:hint="default"/>
      </w:r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0637A"/>
    <w:multiLevelType w:val="hybridMultilevel"/>
    <w:tmpl w:val="166227B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585469BE"/>
    <w:multiLevelType w:val="hybridMultilevel"/>
    <w:tmpl w:val="C236229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585E50FC"/>
    <w:multiLevelType w:val="hybridMultilevel"/>
    <w:tmpl w:val="4228816E"/>
    <w:lvl w:ilvl="0" w:tplc="985A5F8E">
      <w:numFmt w:val="bullet"/>
      <w:lvlText w:val=""/>
      <w:lvlJc w:val="left"/>
      <w:pPr>
        <w:ind w:left="1008" w:hanging="360"/>
      </w:pPr>
      <w:rPr>
        <w:rFonts w:ascii="Symbol" w:eastAsia="SimSun" w:hAnsi="Symbol" w:cs="Times New Roman" w:hint="default"/>
      </w:rPr>
    </w:lvl>
    <w:lvl w:ilvl="1" w:tplc="280A0003" w:tentative="1">
      <w:start w:val="1"/>
      <w:numFmt w:val="bullet"/>
      <w:lvlText w:val="o"/>
      <w:lvlJc w:val="left"/>
      <w:pPr>
        <w:ind w:left="1848" w:hanging="360"/>
      </w:pPr>
      <w:rPr>
        <w:rFonts w:ascii="Courier New" w:hAnsi="Courier New" w:cs="Courier New" w:hint="default"/>
      </w:rPr>
    </w:lvl>
    <w:lvl w:ilvl="2" w:tplc="280A0005" w:tentative="1">
      <w:start w:val="1"/>
      <w:numFmt w:val="bullet"/>
      <w:lvlText w:val=""/>
      <w:lvlJc w:val="left"/>
      <w:pPr>
        <w:ind w:left="2568" w:hanging="360"/>
      </w:pPr>
      <w:rPr>
        <w:rFonts w:ascii="Wingdings" w:hAnsi="Wingdings" w:hint="default"/>
      </w:rPr>
    </w:lvl>
    <w:lvl w:ilvl="3" w:tplc="280A0001" w:tentative="1">
      <w:start w:val="1"/>
      <w:numFmt w:val="bullet"/>
      <w:lvlText w:val=""/>
      <w:lvlJc w:val="left"/>
      <w:pPr>
        <w:ind w:left="3288" w:hanging="360"/>
      </w:pPr>
      <w:rPr>
        <w:rFonts w:ascii="Symbol" w:hAnsi="Symbol" w:hint="default"/>
      </w:rPr>
    </w:lvl>
    <w:lvl w:ilvl="4" w:tplc="280A0003" w:tentative="1">
      <w:start w:val="1"/>
      <w:numFmt w:val="bullet"/>
      <w:lvlText w:val="o"/>
      <w:lvlJc w:val="left"/>
      <w:pPr>
        <w:ind w:left="4008" w:hanging="360"/>
      </w:pPr>
      <w:rPr>
        <w:rFonts w:ascii="Courier New" w:hAnsi="Courier New" w:cs="Courier New" w:hint="default"/>
      </w:rPr>
    </w:lvl>
    <w:lvl w:ilvl="5" w:tplc="280A0005" w:tentative="1">
      <w:start w:val="1"/>
      <w:numFmt w:val="bullet"/>
      <w:lvlText w:val=""/>
      <w:lvlJc w:val="left"/>
      <w:pPr>
        <w:ind w:left="4728" w:hanging="360"/>
      </w:pPr>
      <w:rPr>
        <w:rFonts w:ascii="Wingdings" w:hAnsi="Wingdings" w:hint="default"/>
      </w:rPr>
    </w:lvl>
    <w:lvl w:ilvl="6" w:tplc="280A0001" w:tentative="1">
      <w:start w:val="1"/>
      <w:numFmt w:val="bullet"/>
      <w:lvlText w:val=""/>
      <w:lvlJc w:val="left"/>
      <w:pPr>
        <w:ind w:left="5448" w:hanging="360"/>
      </w:pPr>
      <w:rPr>
        <w:rFonts w:ascii="Symbol" w:hAnsi="Symbol" w:hint="default"/>
      </w:rPr>
    </w:lvl>
    <w:lvl w:ilvl="7" w:tplc="280A0003" w:tentative="1">
      <w:start w:val="1"/>
      <w:numFmt w:val="bullet"/>
      <w:lvlText w:val="o"/>
      <w:lvlJc w:val="left"/>
      <w:pPr>
        <w:ind w:left="6168" w:hanging="360"/>
      </w:pPr>
      <w:rPr>
        <w:rFonts w:ascii="Courier New" w:hAnsi="Courier New" w:cs="Courier New" w:hint="default"/>
      </w:rPr>
    </w:lvl>
    <w:lvl w:ilvl="8" w:tplc="280A0005" w:tentative="1">
      <w:start w:val="1"/>
      <w:numFmt w:val="bullet"/>
      <w:lvlText w:val=""/>
      <w:lvlJc w:val="left"/>
      <w:pPr>
        <w:ind w:left="6888" w:hanging="360"/>
      </w:pPr>
      <w:rPr>
        <w:rFonts w:ascii="Wingdings" w:hAnsi="Wingdings" w:hint="default"/>
      </w:rPr>
    </w:lvl>
  </w:abstractNum>
  <w:abstractNum w:abstractNumId="9" w15:restartNumberingAfterBreak="0">
    <w:nsid w:val="6A77316A"/>
    <w:multiLevelType w:val="hybridMultilevel"/>
    <w:tmpl w:val="632AC6CC"/>
    <w:lvl w:ilvl="0" w:tplc="985A5F8E">
      <w:numFmt w:val="bullet"/>
      <w:lvlText w:val=""/>
      <w:lvlJc w:val="left"/>
      <w:pPr>
        <w:ind w:left="600" w:hanging="360"/>
      </w:pPr>
      <w:rPr>
        <w:rFonts w:ascii="Symbol" w:eastAsia="SimSun" w:hAnsi="Symbol" w:cs="Times New Roman" w:hint="default"/>
      </w:rPr>
    </w:lvl>
    <w:lvl w:ilvl="1" w:tplc="280A0003" w:tentative="1">
      <w:start w:val="1"/>
      <w:numFmt w:val="bullet"/>
      <w:lvlText w:val="o"/>
      <w:lvlJc w:val="left"/>
      <w:pPr>
        <w:ind w:left="1320" w:hanging="360"/>
      </w:pPr>
      <w:rPr>
        <w:rFonts w:ascii="Courier New" w:hAnsi="Courier New" w:cs="Courier New" w:hint="default"/>
      </w:rPr>
    </w:lvl>
    <w:lvl w:ilvl="2" w:tplc="280A0005" w:tentative="1">
      <w:start w:val="1"/>
      <w:numFmt w:val="bullet"/>
      <w:lvlText w:val=""/>
      <w:lvlJc w:val="left"/>
      <w:pPr>
        <w:ind w:left="2040" w:hanging="360"/>
      </w:pPr>
      <w:rPr>
        <w:rFonts w:ascii="Wingdings" w:hAnsi="Wingdings" w:hint="default"/>
      </w:rPr>
    </w:lvl>
    <w:lvl w:ilvl="3" w:tplc="280A0001" w:tentative="1">
      <w:start w:val="1"/>
      <w:numFmt w:val="bullet"/>
      <w:lvlText w:val=""/>
      <w:lvlJc w:val="left"/>
      <w:pPr>
        <w:ind w:left="2760" w:hanging="360"/>
      </w:pPr>
      <w:rPr>
        <w:rFonts w:ascii="Symbol" w:hAnsi="Symbol" w:hint="default"/>
      </w:rPr>
    </w:lvl>
    <w:lvl w:ilvl="4" w:tplc="280A0003" w:tentative="1">
      <w:start w:val="1"/>
      <w:numFmt w:val="bullet"/>
      <w:lvlText w:val="o"/>
      <w:lvlJc w:val="left"/>
      <w:pPr>
        <w:ind w:left="3480" w:hanging="360"/>
      </w:pPr>
      <w:rPr>
        <w:rFonts w:ascii="Courier New" w:hAnsi="Courier New" w:cs="Courier New" w:hint="default"/>
      </w:rPr>
    </w:lvl>
    <w:lvl w:ilvl="5" w:tplc="280A0005" w:tentative="1">
      <w:start w:val="1"/>
      <w:numFmt w:val="bullet"/>
      <w:lvlText w:val=""/>
      <w:lvlJc w:val="left"/>
      <w:pPr>
        <w:ind w:left="4200" w:hanging="360"/>
      </w:pPr>
      <w:rPr>
        <w:rFonts w:ascii="Wingdings" w:hAnsi="Wingdings" w:hint="default"/>
      </w:rPr>
    </w:lvl>
    <w:lvl w:ilvl="6" w:tplc="280A0001" w:tentative="1">
      <w:start w:val="1"/>
      <w:numFmt w:val="bullet"/>
      <w:lvlText w:val=""/>
      <w:lvlJc w:val="left"/>
      <w:pPr>
        <w:ind w:left="4920" w:hanging="360"/>
      </w:pPr>
      <w:rPr>
        <w:rFonts w:ascii="Symbol" w:hAnsi="Symbol" w:hint="default"/>
      </w:rPr>
    </w:lvl>
    <w:lvl w:ilvl="7" w:tplc="280A0003" w:tentative="1">
      <w:start w:val="1"/>
      <w:numFmt w:val="bullet"/>
      <w:lvlText w:val="o"/>
      <w:lvlJc w:val="left"/>
      <w:pPr>
        <w:ind w:left="5640" w:hanging="360"/>
      </w:pPr>
      <w:rPr>
        <w:rFonts w:ascii="Courier New" w:hAnsi="Courier New" w:cs="Courier New" w:hint="default"/>
      </w:rPr>
    </w:lvl>
    <w:lvl w:ilvl="8" w:tplc="280A0005" w:tentative="1">
      <w:start w:val="1"/>
      <w:numFmt w:val="bullet"/>
      <w:lvlText w:val=""/>
      <w:lvlJc w:val="left"/>
      <w:pPr>
        <w:ind w:left="6360" w:hanging="360"/>
      </w:pPr>
      <w:rPr>
        <w:rFonts w:ascii="Wingdings" w:hAnsi="Wingdings" w:hint="default"/>
      </w:rPr>
    </w:lvl>
  </w:abstractNum>
  <w:abstractNum w:abstractNumId="10" w15:restartNumberingAfterBreak="0">
    <w:nsid w:val="710774EA"/>
    <w:multiLevelType w:val="hybridMultilevel"/>
    <w:tmpl w:val="11EE55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78B61DCE"/>
    <w:multiLevelType w:val="hybridMultilevel"/>
    <w:tmpl w:val="3C90D186"/>
    <w:lvl w:ilvl="0" w:tplc="985A5F8E">
      <w:numFmt w:val="bullet"/>
      <w:lvlText w:val=""/>
      <w:lvlJc w:val="left"/>
      <w:pPr>
        <w:ind w:left="840" w:hanging="360"/>
      </w:pPr>
      <w:rPr>
        <w:rFonts w:ascii="Symbol" w:eastAsia="SimSun" w:hAnsi="Symbol" w:cs="Times New Roman" w:hint="default"/>
      </w:rPr>
    </w:lvl>
    <w:lvl w:ilvl="1" w:tplc="280A0003" w:tentative="1">
      <w:start w:val="1"/>
      <w:numFmt w:val="bullet"/>
      <w:lvlText w:val="o"/>
      <w:lvlJc w:val="left"/>
      <w:pPr>
        <w:ind w:left="1680" w:hanging="360"/>
      </w:pPr>
      <w:rPr>
        <w:rFonts w:ascii="Courier New" w:hAnsi="Courier New" w:cs="Courier New" w:hint="default"/>
      </w:rPr>
    </w:lvl>
    <w:lvl w:ilvl="2" w:tplc="280A0005" w:tentative="1">
      <w:start w:val="1"/>
      <w:numFmt w:val="bullet"/>
      <w:lvlText w:val=""/>
      <w:lvlJc w:val="left"/>
      <w:pPr>
        <w:ind w:left="2400" w:hanging="360"/>
      </w:pPr>
      <w:rPr>
        <w:rFonts w:ascii="Wingdings" w:hAnsi="Wingdings" w:hint="default"/>
      </w:rPr>
    </w:lvl>
    <w:lvl w:ilvl="3" w:tplc="280A0001" w:tentative="1">
      <w:start w:val="1"/>
      <w:numFmt w:val="bullet"/>
      <w:lvlText w:val=""/>
      <w:lvlJc w:val="left"/>
      <w:pPr>
        <w:ind w:left="3120" w:hanging="360"/>
      </w:pPr>
      <w:rPr>
        <w:rFonts w:ascii="Symbol" w:hAnsi="Symbol" w:hint="default"/>
      </w:rPr>
    </w:lvl>
    <w:lvl w:ilvl="4" w:tplc="280A0003" w:tentative="1">
      <w:start w:val="1"/>
      <w:numFmt w:val="bullet"/>
      <w:lvlText w:val="o"/>
      <w:lvlJc w:val="left"/>
      <w:pPr>
        <w:ind w:left="3840" w:hanging="360"/>
      </w:pPr>
      <w:rPr>
        <w:rFonts w:ascii="Courier New" w:hAnsi="Courier New" w:cs="Courier New" w:hint="default"/>
      </w:rPr>
    </w:lvl>
    <w:lvl w:ilvl="5" w:tplc="280A0005" w:tentative="1">
      <w:start w:val="1"/>
      <w:numFmt w:val="bullet"/>
      <w:lvlText w:val=""/>
      <w:lvlJc w:val="left"/>
      <w:pPr>
        <w:ind w:left="4560" w:hanging="360"/>
      </w:pPr>
      <w:rPr>
        <w:rFonts w:ascii="Wingdings" w:hAnsi="Wingdings" w:hint="default"/>
      </w:rPr>
    </w:lvl>
    <w:lvl w:ilvl="6" w:tplc="280A0001" w:tentative="1">
      <w:start w:val="1"/>
      <w:numFmt w:val="bullet"/>
      <w:lvlText w:val=""/>
      <w:lvlJc w:val="left"/>
      <w:pPr>
        <w:ind w:left="5280" w:hanging="360"/>
      </w:pPr>
      <w:rPr>
        <w:rFonts w:ascii="Symbol" w:hAnsi="Symbol" w:hint="default"/>
      </w:rPr>
    </w:lvl>
    <w:lvl w:ilvl="7" w:tplc="280A0003" w:tentative="1">
      <w:start w:val="1"/>
      <w:numFmt w:val="bullet"/>
      <w:lvlText w:val="o"/>
      <w:lvlJc w:val="left"/>
      <w:pPr>
        <w:ind w:left="6000" w:hanging="360"/>
      </w:pPr>
      <w:rPr>
        <w:rFonts w:ascii="Courier New" w:hAnsi="Courier New" w:cs="Courier New" w:hint="default"/>
      </w:rPr>
    </w:lvl>
    <w:lvl w:ilvl="8" w:tplc="280A0005" w:tentative="1">
      <w:start w:val="1"/>
      <w:numFmt w:val="bullet"/>
      <w:lvlText w:val=""/>
      <w:lvlJc w:val="left"/>
      <w:pPr>
        <w:ind w:left="672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9"/>
  </w:num>
  <w:num w:numId="6">
    <w:abstractNumId w:val="11"/>
  </w:num>
  <w:num w:numId="7">
    <w:abstractNumId w:val="2"/>
  </w:num>
  <w:num w:numId="8">
    <w:abstractNumId w:val="8"/>
  </w:num>
  <w:num w:numId="9">
    <w:abstractNumId w:val="1"/>
  </w:num>
  <w:num w:numId="10">
    <w:abstractNumId w:val="6"/>
  </w:num>
  <w:num w:numId="11">
    <w:abstractNumId w:val="7"/>
  </w:num>
  <w:num w:numId="12">
    <w:abstractNumId w:val="10"/>
  </w:num>
  <w:num w:numId="13">
    <w:abstractNumId w:val="4"/>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5140"/>
    <w:rsid w:val="0000546F"/>
    <w:rsid w:val="00024F6C"/>
    <w:rsid w:val="00042E13"/>
    <w:rsid w:val="00062BAE"/>
    <w:rsid w:val="000910DF"/>
    <w:rsid w:val="000A168B"/>
    <w:rsid w:val="000A38A0"/>
    <w:rsid w:val="000A38EC"/>
    <w:rsid w:val="000B021F"/>
    <w:rsid w:val="000B239C"/>
    <w:rsid w:val="000D2BDE"/>
    <w:rsid w:val="000D4ABF"/>
    <w:rsid w:val="000D5E13"/>
    <w:rsid w:val="00104BB0"/>
    <w:rsid w:val="0010794E"/>
    <w:rsid w:val="0013354F"/>
    <w:rsid w:val="00143F2E"/>
    <w:rsid w:val="00144E72"/>
    <w:rsid w:val="00146D28"/>
    <w:rsid w:val="00152402"/>
    <w:rsid w:val="0017642D"/>
    <w:rsid w:val="001768FF"/>
    <w:rsid w:val="00185956"/>
    <w:rsid w:val="001A60B1"/>
    <w:rsid w:val="001B36B1"/>
    <w:rsid w:val="001B4497"/>
    <w:rsid w:val="001C4155"/>
    <w:rsid w:val="001C4BBB"/>
    <w:rsid w:val="001C4EB0"/>
    <w:rsid w:val="001E1438"/>
    <w:rsid w:val="001E6DE2"/>
    <w:rsid w:val="001E7B7A"/>
    <w:rsid w:val="001F4C5C"/>
    <w:rsid w:val="00204478"/>
    <w:rsid w:val="002071D0"/>
    <w:rsid w:val="00214E2E"/>
    <w:rsid w:val="00216141"/>
    <w:rsid w:val="00217186"/>
    <w:rsid w:val="00222F3A"/>
    <w:rsid w:val="00241623"/>
    <w:rsid w:val="002434A1"/>
    <w:rsid w:val="0025029B"/>
    <w:rsid w:val="00263943"/>
    <w:rsid w:val="00267B35"/>
    <w:rsid w:val="0027056C"/>
    <w:rsid w:val="002C1271"/>
    <w:rsid w:val="002C4526"/>
    <w:rsid w:val="002D6739"/>
    <w:rsid w:val="002D7305"/>
    <w:rsid w:val="002F7910"/>
    <w:rsid w:val="00312FC4"/>
    <w:rsid w:val="00317817"/>
    <w:rsid w:val="00336B34"/>
    <w:rsid w:val="00341963"/>
    <w:rsid w:val="003427CE"/>
    <w:rsid w:val="00343465"/>
    <w:rsid w:val="00360269"/>
    <w:rsid w:val="00360456"/>
    <w:rsid w:val="00365745"/>
    <w:rsid w:val="0037551B"/>
    <w:rsid w:val="00392DBA"/>
    <w:rsid w:val="003C1279"/>
    <w:rsid w:val="003C3322"/>
    <w:rsid w:val="003C68C2"/>
    <w:rsid w:val="003D4CAE"/>
    <w:rsid w:val="003F0791"/>
    <w:rsid w:val="003F26BD"/>
    <w:rsid w:val="003F52AD"/>
    <w:rsid w:val="004042FD"/>
    <w:rsid w:val="00404FB3"/>
    <w:rsid w:val="0043144F"/>
    <w:rsid w:val="00431BFA"/>
    <w:rsid w:val="0043407A"/>
    <w:rsid w:val="004353CF"/>
    <w:rsid w:val="004631BC"/>
    <w:rsid w:val="0046413E"/>
    <w:rsid w:val="00484761"/>
    <w:rsid w:val="00484DD5"/>
    <w:rsid w:val="0048750B"/>
    <w:rsid w:val="004916B1"/>
    <w:rsid w:val="0049621A"/>
    <w:rsid w:val="00497DAC"/>
    <w:rsid w:val="004B1439"/>
    <w:rsid w:val="004B3EA2"/>
    <w:rsid w:val="004C0A35"/>
    <w:rsid w:val="004C14C2"/>
    <w:rsid w:val="004C1E16"/>
    <w:rsid w:val="004C2543"/>
    <w:rsid w:val="004D15CA"/>
    <w:rsid w:val="004E3E4C"/>
    <w:rsid w:val="004F23A0"/>
    <w:rsid w:val="005003E3"/>
    <w:rsid w:val="005052CD"/>
    <w:rsid w:val="00510111"/>
    <w:rsid w:val="005176C4"/>
    <w:rsid w:val="005232B1"/>
    <w:rsid w:val="00550A26"/>
    <w:rsid w:val="00550BF5"/>
    <w:rsid w:val="00566589"/>
    <w:rsid w:val="00567A70"/>
    <w:rsid w:val="005A2A15"/>
    <w:rsid w:val="005A6910"/>
    <w:rsid w:val="005B22D9"/>
    <w:rsid w:val="005C47FA"/>
    <w:rsid w:val="005D1B15"/>
    <w:rsid w:val="005D2824"/>
    <w:rsid w:val="005D4F1A"/>
    <w:rsid w:val="005D72BB"/>
    <w:rsid w:val="005E3A12"/>
    <w:rsid w:val="005E692F"/>
    <w:rsid w:val="006036C1"/>
    <w:rsid w:val="00610DEE"/>
    <w:rsid w:val="0062114B"/>
    <w:rsid w:val="00623698"/>
    <w:rsid w:val="00625E96"/>
    <w:rsid w:val="00627A7E"/>
    <w:rsid w:val="006447AC"/>
    <w:rsid w:val="00647C09"/>
    <w:rsid w:val="00651F2C"/>
    <w:rsid w:val="00661BCF"/>
    <w:rsid w:val="00693D5D"/>
    <w:rsid w:val="00696892"/>
    <w:rsid w:val="006B7F03"/>
    <w:rsid w:val="006C1F31"/>
    <w:rsid w:val="006C355B"/>
    <w:rsid w:val="006C4815"/>
    <w:rsid w:val="006D109B"/>
    <w:rsid w:val="006E2C08"/>
    <w:rsid w:val="00725B45"/>
    <w:rsid w:val="007352A6"/>
    <w:rsid w:val="00742C7D"/>
    <w:rsid w:val="007805A0"/>
    <w:rsid w:val="00794170"/>
    <w:rsid w:val="007A16A4"/>
    <w:rsid w:val="007B56B6"/>
    <w:rsid w:val="007C4336"/>
    <w:rsid w:val="007E507B"/>
    <w:rsid w:val="007F6FB1"/>
    <w:rsid w:val="007F7AA6"/>
    <w:rsid w:val="00823624"/>
    <w:rsid w:val="008267CE"/>
    <w:rsid w:val="00837E47"/>
    <w:rsid w:val="008518FE"/>
    <w:rsid w:val="0085659C"/>
    <w:rsid w:val="00863ED1"/>
    <w:rsid w:val="0087158D"/>
    <w:rsid w:val="00872026"/>
    <w:rsid w:val="0087792E"/>
    <w:rsid w:val="00883EAF"/>
    <w:rsid w:val="00885031"/>
    <w:rsid w:val="00885258"/>
    <w:rsid w:val="008A30C3"/>
    <w:rsid w:val="008A3C23"/>
    <w:rsid w:val="008C44C0"/>
    <w:rsid w:val="008C49CC"/>
    <w:rsid w:val="008D69E9"/>
    <w:rsid w:val="008D7D67"/>
    <w:rsid w:val="008E0645"/>
    <w:rsid w:val="008E472A"/>
    <w:rsid w:val="008F594A"/>
    <w:rsid w:val="00904C7E"/>
    <w:rsid w:val="0091035B"/>
    <w:rsid w:val="00923E7E"/>
    <w:rsid w:val="0095602C"/>
    <w:rsid w:val="00957D37"/>
    <w:rsid w:val="00963CD0"/>
    <w:rsid w:val="00970580"/>
    <w:rsid w:val="00981D99"/>
    <w:rsid w:val="009949B8"/>
    <w:rsid w:val="009A1F6E"/>
    <w:rsid w:val="009C7D17"/>
    <w:rsid w:val="009E3054"/>
    <w:rsid w:val="009E484E"/>
    <w:rsid w:val="009F40FB"/>
    <w:rsid w:val="00A22FCB"/>
    <w:rsid w:val="00A27F2A"/>
    <w:rsid w:val="00A472F1"/>
    <w:rsid w:val="00A47308"/>
    <w:rsid w:val="00A51164"/>
    <w:rsid w:val="00A5237D"/>
    <w:rsid w:val="00A554A3"/>
    <w:rsid w:val="00A758EA"/>
    <w:rsid w:val="00A95C50"/>
    <w:rsid w:val="00AB79A6"/>
    <w:rsid w:val="00AC4850"/>
    <w:rsid w:val="00AD74A3"/>
    <w:rsid w:val="00AD7609"/>
    <w:rsid w:val="00B47B59"/>
    <w:rsid w:val="00B53F81"/>
    <w:rsid w:val="00B55DB2"/>
    <w:rsid w:val="00B56C2B"/>
    <w:rsid w:val="00B613C0"/>
    <w:rsid w:val="00B65BD3"/>
    <w:rsid w:val="00B70469"/>
    <w:rsid w:val="00B72DD8"/>
    <w:rsid w:val="00B72E09"/>
    <w:rsid w:val="00B920ED"/>
    <w:rsid w:val="00B9234A"/>
    <w:rsid w:val="00BB4C70"/>
    <w:rsid w:val="00BD6D73"/>
    <w:rsid w:val="00BF0C69"/>
    <w:rsid w:val="00BF629B"/>
    <w:rsid w:val="00BF655C"/>
    <w:rsid w:val="00C075EF"/>
    <w:rsid w:val="00C11E83"/>
    <w:rsid w:val="00C2285C"/>
    <w:rsid w:val="00C2378A"/>
    <w:rsid w:val="00C3445E"/>
    <w:rsid w:val="00C378A1"/>
    <w:rsid w:val="00C551E4"/>
    <w:rsid w:val="00C5792C"/>
    <w:rsid w:val="00C6203D"/>
    <w:rsid w:val="00C621D6"/>
    <w:rsid w:val="00C65757"/>
    <w:rsid w:val="00C82D86"/>
    <w:rsid w:val="00C86AF7"/>
    <w:rsid w:val="00CB4B8D"/>
    <w:rsid w:val="00CC0DDA"/>
    <w:rsid w:val="00CD684F"/>
    <w:rsid w:val="00CD7FB2"/>
    <w:rsid w:val="00D06623"/>
    <w:rsid w:val="00D14615"/>
    <w:rsid w:val="00D14C6B"/>
    <w:rsid w:val="00D1722D"/>
    <w:rsid w:val="00D5536F"/>
    <w:rsid w:val="00D56935"/>
    <w:rsid w:val="00D625F0"/>
    <w:rsid w:val="00D63F5A"/>
    <w:rsid w:val="00D718C3"/>
    <w:rsid w:val="00D758C6"/>
    <w:rsid w:val="00D90C10"/>
    <w:rsid w:val="00D92E96"/>
    <w:rsid w:val="00DA258C"/>
    <w:rsid w:val="00DA6035"/>
    <w:rsid w:val="00DB7E99"/>
    <w:rsid w:val="00DE07FA"/>
    <w:rsid w:val="00DF05C7"/>
    <w:rsid w:val="00DF2DDE"/>
    <w:rsid w:val="00E01667"/>
    <w:rsid w:val="00E11014"/>
    <w:rsid w:val="00E36209"/>
    <w:rsid w:val="00E420BB"/>
    <w:rsid w:val="00E50DF6"/>
    <w:rsid w:val="00E84860"/>
    <w:rsid w:val="00E965C5"/>
    <w:rsid w:val="00E96A3A"/>
    <w:rsid w:val="00E97402"/>
    <w:rsid w:val="00E97B99"/>
    <w:rsid w:val="00EA3F99"/>
    <w:rsid w:val="00EB11ED"/>
    <w:rsid w:val="00EB2E9D"/>
    <w:rsid w:val="00EE6FFC"/>
    <w:rsid w:val="00EF10AC"/>
    <w:rsid w:val="00EF4701"/>
    <w:rsid w:val="00EF564E"/>
    <w:rsid w:val="00F22198"/>
    <w:rsid w:val="00F24C09"/>
    <w:rsid w:val="00F2794C"/>
    <w:rsid w:val="00F33D49"/>
    <w:rsid w:val="00F3481E"/>
    <w:rsid w:val="00F3587D"/>
    <w:rsid w:val="00F45828"/>
    <w:rsid w:val="00F52404"/>
    <w:rsid w:val="00F577F6"/>
    <w:rsid w:val="00F65266"/>
    <w:rsid w:val="00F72A93"/>
    <w:rsid w:val="00F751E1"/>
    <w:rsid w:val="00F93D6F"/>
    <w:rsid w:val="00FC25AE"/>
    <w:rsid w:val="00FD347F"/>
    <w:rsid w:val="00FF069B"/>
    <w:rsid w:val="00FF1646"/>
    <w:rsid w:val="00FF4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15:docId w15:val="{D882C473-4906-4821-9F5B-3529275D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BodyText">
    <w:name w:val="Body Text"/>
    <w:basedOn w:val="Normal"/>
    <w:link w:val="BodyTextChar"/>
    <w:semiHidden/>
    <w:unhideWhenUsed/>
    <w:rsid w:val="005E3A12"/>
    <w:pPr>
      <w:spacing w:after="120"/>
    </w:pPr>
  </w:style>
  <w:style w:type="character" w:customStyle="1" w:styleId="BodyTextChar">
    <w:name w:val="Body Text Char"/>
    <w:basedOn w:val="DefaultParagraphFont"/>
    <w:link w:val="BodyText"/>
    <w:semiHidden/>
    <w:rsid w:val="005E3A12"/>
  </w:style>
  <w:style w:type="character" w:customStyle="1" w:styleId="UnresolvedMention1">
    <w:name w:val="Unresolved Mention1"/>
    <w:basedOn w:val="DefaultParagraphFont"/>
    <w:uiPriority w:val="99"/>
    <w:semiHidden/>
    <w:unhideWhenUsed/>
    <w:rsid w:val="00146D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org/organizations/pubs/ani_prod/keywrd98.txt"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CIER" ma:contentTypeID="0x01010021A37FEBA74AF54BB5A0C5DAED7D50370055EC5691B36789409FF062F685113C05" ma:contentTypeVersion="20" ma:contentTypeDescription="" ma:contentTypeScope="" ma:versionID="9ab2857e52a063c35af705a539ff3cfb">
  <xsd:schema xmlns:xsd="http://www.w3.org/2001/XMLSchema" xmlns:xs="http://www.w3.org/2001/XMLSchema" xmlns:p="http://schemas.microsoft.com/office/2006/metadata/properties" xmlns:ns1="http://schemas.microsoft.com/sharepoint/v3" xmlns:ns2="a516f857-f725-4bc6-908c-2cadec914471" xmlns:ns3="a4ff5ec7-4468-4416-b256-2de1d7254c7f" targetNamespace="http://schemas.microsoft.com/office/2006/metadata/properties" ma:root="true" ma:fieldsID="c5fc8ece338801217cec220de378d6e4" ns1:_="" ns2:_="" ns3:_="">
    <xsd:import namespace="http://schemas.microsoft.com/sharepoint/v3"/>
    <xsd:import namespace="a516f857-f725-4bc6-908c-2cadec914471"/>
    <xsd:import namespace="a4ff5ec7-4468-4416-b256-2de1d7254c7f"/>
    <xsd:element name="properties">
      <xsd:complexType>
        <xsd:sequence>
          <xsd:element name="documentManagement">
            <xsd:complexType>
              <xsd:all>
                <xsd:element ref="ns2:Autores_x0020_personas_x0020_CIER" minOccurs="0"/>
                <xsd:element ref="ns2:Autores_x0020_empresariales_x0020_CIER" minOccurs="0"/>
                <xsd:element ref="ns2:Origen_x0020_editorial_x0020_CIER" minOccurs="0"/>
                <xsd:element ref="ns2:Fecha_x0020_documento_x0020_CIER" minOccurs="0"/>
                <xsd:element ref="ns2:Fecha_x0020_ingreso_x0020_documento_x0020_CIER" minOccurs="0"/>
                <xsd:element ref="ns2:Caracteristica_x0020_CIER" minOccurs="0"/>
                <xsd:element ref="ns2:Descripcion_x0020_CIER" minOccurs="0"/>
                <xsd:element ref="ns2:Evento_x0020_nombre_x0020_CIER" minOccurs="0"/>
                <xsd:element ref="ns2:Evento_x0020_numero_x0020_CIER" minOccurs="0"/>
                <xsd:element ref="ns2:Evento_x0020_fecha_x0020_CIER" minOccurs="0"/>
                <xsd:element ref="ns2:Evento_x0020_lugar_x0020_CIER" minOccurs="0"/>
                <xsd:element ref="ns2:Evento_x0020_Link_x0020_CIER" minOccurs="0"/>
                <xsd:element ref="ns2:Cantidad_x0020_Vendidos_x0020_CIER" minOccurs="0"/>
                <xsd:element ref="ns2:Imagen_x0020_Presentacion_x0020_CIER" minOccurs="0"/>
                <xsd:element ref="ns2:Precio_x0020_CIER" minOccurs="0"/>
                <xsd:element ref="ns1:AverageRating" minOccurs="0"/>
                <xsd:element ref="ns1:RatingCount" minOccurs="0"/>
                <xsd:element ref="ns1:LikesCount" minOccurs="0"/>
                <xsd:element ref="ns2:Tipo_x0020_documento_x0020_CIER" minOccurs="0"/>
                <xsd:element ref="ns2:a8227f18a4104c3a8138066170411a14" minOccurs="0"/>
                <xsd:element ref="ns2:TaxCatchAllLabel" minOccurs="0"/>
                <xsd:element ref="ns2:g05bf14ef2b746659e0e74d8fcd8057c" minOccurs="0"/>
                <xsd:element ref="ns2:i8a2196965de4d4c8c4f7e4b2f92ad1c" minOccurs="0"/>
                <xsd:element ref="ns2:ec299561128941688612ac6422c16d9e" minOccurs="0"/>
                <xsd:element ref="ns2:g277b0d3dda74f0b84c350bdeb72b2f5" minOccurs="0"/>
                <xsd:element ref="ns1:RatedBy" minOccurs="0"/>
                <xsd:element ref="ns1:Ratings" minOccurs="0"/>
                <xsd:element ref="ns2:p6fce760650a4778a1ac03a5f3401268" minOccurs="0"/>
                <xsd:element ref="ns1:LikedBy" minOccurs="0"/>
                <xsd:element ref="ns2:CantidadDescargasCIER" minOccurs="0"/>
                <xsd:element ref="ns2:CantidadVisualizacionesCIER" minOccurs="0"/>
                <xsd:element ref="ns2:h35b8d9605d64c9bbb9224ed5df1aa5d" minOccurs="0"/>
                <xsd:element ref="ns2:o9a68cad074f4578b7ee83cbad64fd25" minOccurs="0"/>
                <xsd:element ref="ns2:TaxCatchAll" minOccurs="0"/>
                <xsd:element ref="ns2:Restringido" minOccurs="0"/>
                <xsd:element ref="ns3:Descripc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4" nillable="true" ma:displayName="Clasificación (0-5)" ma:decimals="2" ma:description="Valor promedio de todas las clasificaciones que se han enviado" ma:internalName="AverageRating" ma:readOnly="true">
      <xsd:simpleType>
        <xsd:restriction base="dms:Number"/>
      </xsd:simpleType>
    </xsd:element>
    <xsd:element name="RatingCount" ma:index="25" nillable="true" ma:displayName="Número de clasificaciones" ma:decimals="0" ma:description="Número de clasificaciones enviado" ma:internalName="RatingCount" ma:readOnly="true">
      <xsd:simpleType>
        <xsd:restriction base="dms:Number"/>
      </xsd:simpleType>
    </xsd:element>
    <xsd:element name="LikesCount" ma:index="26" nillable="true" ma:displayName="Número de Me gusta" ma:internalName="LikesCount">
      <xsd:simpleType>
        <xsd:restriction base="dms:Unknown"/>
      </xsd:simpleType>
    </xsd:element>
    <xsd:element name="RatedBy" ma:index="40"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1" nillable="true" ma:displayName="Valoraciones de usuario" ma:description="Valoraciones de usuario para el elemento" ma:hidden="true" ma:internalName="Ratings">
      <xsd:simpleType>
        <xsd:restriction base="dms:Note"/>
      </xsd:simpleType>
    </xsd:element>
    <xsd:element name="LikedBy" ma:index="43"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6f857-f725-4bc6-908c-2cadec914471" elementFormDefault="qualified">
    <xsd:import namespace="http://schemas.microsoft.com/office/2006/documentManagement/types"/>
    <xsd:import namespace="http://schemas.microsoft.com/office/infopath/2007/PartnerControls"/>
    <xsd:element name="Autores_x0020_personas_x0020_CIER" ma:index="2" nillable="true" ma:displayName="Autores personas CIER" ma:internalName="Autores_x0020_personas_x0020_CIER">
      <xsd:simpleType>
        <xsd:restriction base="dms:Text">
          <xsd:maxLength value="255"/>
        </xsd:restriction>
      </xsd:simpleType>
    </xsd:element>
    <xsd:element name="Autores_x0020_empresariales_x0020_CIER" ma:index="3" nillable="true" ma:displayName="Autores empresariales CIER" ma:internalName="Autores_x0020_empresariales_x0020_CIER">
      <xsd:simpleType>
        <xsd:restriction base="dms:Text">
          <xsd:maxLength value="255"/>
        </xsd:restriction>
      </xsd:simpleType>
    </xsd:element>
    <xsd:element name="Origen_x0020_editorial_x0020_CIER" ma:index="4" nillable="true" ma:displayName="Origen editorial CIER" ma:internalName="Origen_x0020_editorial_x0020_CIER">
      <xsd:simpleType>
        <xsd:restriction base="dms:Text">
          <xsd:maxLength value="255"/>
        </xsd:restriction>
      </xsd:simpleType>
    </xsd:element>
    <xsd:element name="Fecha_x0020_documento_x0020_CIER" ma:index="5" nillable="true" ma:displayName="Fecha documento CIER" ma:format="DateOnly" ma:internalName="Fecha_x0020_documento_x0020_CIER">
      <xsd:simpleType>
        <xsd:restriction base="dms:DateTime"/>
      </xsd:simpleType>
    </xsd:element>
    <xsd:element name="Fecha_x0020_ingreso_x0020_documento_x0020_CIER" ma:index="6" nillable="true" ma:displayName="Fecha ingreso documento CIER" ma:format="DateOnly" ma:internalName="Fecha_x0020_ingreso_x0020_documento_x0020_CIER">
      <xsd:simpleType>
        <xsd:restriction base="dms:DateTime"/>
      </xsd:simpleType>
    </xsd:element>
    <xsd:element name="Caracteristica_x0020_CIER" ma:index="9" nillable="true" ma:displayName="Caracteristica CIER" ma:internalName="Caracteristica_x0020_CIER" ma:readOnly="false">
      <xsd:simpleType>
        <xsd:restriction base="dms:Text">
          <xsd:maxLength value="255"/>
        </xsd:restriction>
      </xsd:simpleType>
    </xsd:element>
    <xsd:element name="Descripcion_x0020_CIER" ma:index="10" nillable="true" ma:displayName="Descripcion CIER" ma:internalName="Descripcion_x0020_CIER" ma:readOnly="false">
      <xsd:simpleType>
        <xsd:restriction base="dms:Note"/>
      </xsd:simpleType>
    </xsd:element>
    <xsd:element name="Evento_x0020_nombre_x0020_CIER" ma:index="16" nillable="true" ma:displayName="Evento nombre CIER" ma:internalName="Evento_x0020_nombre_x0020_CIER">
      <xsd:simpleType>
        <xsd:restriction base="dms:Text">
          <xsd:maxLength value="255"/>
        </xsd:restriction>
      </xsd:simpleType>
    </xsd:element>
    <xsd:element name="Evento_x0020_numero_x0020_CIER" ma:index="17" nillable="true" ma:displayName="Evento numero CIER" ma:internalName="Evento_x0020_numero_x0020_CIER">
      <xsd:simpleType>
        <xsd:restriction base="dms:Text">
          <xsd:maxLength value="255"/>
        </xsd:restriction>
      </xsd:simpleType>
    </xsd:element>
    <xsd:element name="Evento_x0020_fecha_x0020_CIER" ma:index="18" nillable="true" ma:displayName="Evento fecha CIER" ma:format="DateOnly" ma:internalName="Evento_x0020_fecha_x0020_CIER">
      <xsd:simpleType>
        <xsd:restriction base="dms:DateTime"/>
      </xsd:simpleType>
    </xsd:element>
    <xsd:element name="Evento_x0020_lugar_x0020_CIER" ma:index="19" nillable="true" ma:displayName="Evento lugar CIER" ma:internalName="Evento_x0020_lugar_x0020_CIER">
      <xsd:simpleType>
        <xsd:restriction base="dms:Text">
          <xsd:maxLength value="255"/>
        </xsd:restriction>
      </xsd:simpleType>
    </xsd:element>
    <xsd:element name="Evento_x0020_Link_x0020_CIER" ma:index="20" nillable="true" ma:displayName="Evento Link CIER" ma:format="Hyperlink" ma:internalName="Evento_x0020_Link_x0020_CIER">
      <xsd:complexType>
        <xsd:complexContent>
          <xsd:extension base="dms:URL">
            <xsd:sequence>
              <xsd:element name="Url" type="dms:ValidUrl" minOccurs="0" nillable="true"/>
              <xsd:element name="Description" type="xsd:string" nillable="true"/>
            </xsd:sequence>
          </xsd:extension>
        </xsd:complexContent>
      </xsd:complexType>
    </xsd:element>
    <xsd:element name="Cantidad_x0020_Vendidos_x0020_CIER" ma:index="21" nillable="true" ma:displayName="Cantidad Vendidos CIER" ma:decimals="0" ma:internalName="Cantidad_x0020_Vendidos_x0020_CIER">
      <xsd:simpleType>
        <xsd:restriction base="dms:Number"/>
      </xsd:simpleType>
    </xsd:element>
    <xsd:element name="Imagen_x0020_Presentacion_x0020_CIER" ma:index="22" nillable="true" ma:displayName="Imagen Presentacion CIER" ma:format="Hyperlink" ma:internalName="Imagen_x0020_Presentacion_x0020_CIER">
      <xsd:complexType>
        <xsd:complexContent>
          <xsd:extension base="dms:URL">
            <xsd:sequence>
              <xsd:element name="Url" type="dms:ValidUrl" minOccurs="0" nillable="true"/>
              <xsd:element name="Description" type="xsd:string" nillable="true"/>
            </xsd:sequence>
          </xsd:extension>
        </xsd:complexContent>
      </xsd:complexType>
    </xsd:element>
    <xsd:element name="Precio_x0020_CIER" ma:index="23" nillable="true" ma:displayName="Precio CIER" ma:decimals="2" ma:internalName="Precio_x0020_CIER">
      <xsd:simpleType>
        <xsd:restriction base="dms:Number"/>
      </xsd:simpleType>
    </xsd:element>
    <xsd:element name="Tipo_x0020_documento_x0020_CIER" ma:index="28" nillable="true" ma:displayName="Tipo documento CIER" ma:format="Dropdown" ma:internalName="Tipo_x0020_documento_x0020_CIER">
      <xsd:simpleType>
        <xsd:restriction base="dms:Choice">
          <xsd:enumeration value="Antecedente"/>
          <xsd:enumeration value="Final"/>
        </xsd:restriction>
      </xsd:simpleType>
    </xsd:element>
    <xsd:element name="a8227f18a4104c3a8138066170411a14" ma:index="29" nillable="true" ma:taxonomy="true" ma:internalName="a8227f18a4104c3a8138066170411a14" ma:taxonomyFieldName="Subplataforma_x0020_CIER" ma:displayName="Subplataforma CIER" ma:default="" ma:fieldId="{a8227f18-a410-4c3a-8138-066170411a14}" ma:taxonomyMulti="true" ma:sspId="3a29c702-faed-49a8-b3b1-3dd6edcede64" ma:termSetId="524f337f-ec08-480a-9452-f009e8f43715" ma:anchorId="00000000-0000-0000-0000-000000000000" ma:open="false" ma:isKeyword="false">
      <xsd:complexType>
        <xsd:sequence>
          <xsd:element ref="pc:Terms" minOccurs="0" maxOccurs="1"/>
        </xsd:sequence>
      </xsd:complexType>
    </xsd:element>
    <xsd:element name="TaxCatchAllLabel" ma:index="30" nillable="true" ma:displayName="Columna global de taxonomía1" ma:hidden="true" ma:list="{27c73361-ffb4-462b-a1ee-83cd89bf0c49}" ma:internalName="TaxCatchAllLabel" ma:readOnly="true" ma:showField="CatchAllDataLabel" ma:web="a516f857-f725-4bc6-908c-2cadec914471">
      <xsd:complexType>
        <xsd:complexContent>
          <xsd:extension base="dms:MultiChoiceLookup">
            <xsd:sequence>
              <xsd:element name="Value" type="dms:Lookup" maxOccurs="unbounded" minOccurs="0" nillable="true"/>
            </xsd:sequence>
          </xsd:extension>
        </xsd:complexContent>
      </xsd:complexType>
    </xsd:element>
    <xsd:element name="g05bf14ef2b746659e0e74d8fcd8057c" ma:index="32" nillable="true" ma:taxonomy="true" ma:internalName="g05bf14ef2b746659e0e74d8fcd8057c" ma:taxonomyFieldName="Idioma_x0020_CIER" ma:displayName="Idioma CIER" ma:default="" ma:fieldId="{005bf14e-f2b7-4665-9e0e-74d8fcd8057c}" ma:sspId="3a29c702-faed-49a8-b3b1-3dd6edcede64" ma:termSetId="82ef80f1-be82-446c-aaf6-138b79fa7b5a" ma:anchorId="00000000-0000-0000-0000-000000000000" ma:open="false" ma:isKeyword="false">
      <xsd:complexType>
        <xsd:sequence>
          <xsd:element ref="pc:Terms" minOccurs="0" maxOccurs="1"/>
        </xsd:sequence>
      </xsd:complexType>
    </xsd:element>
    <xsd:element name="i8a2196965de4d4c8c4f7e4b2f92ad1c" ma:index="35" nillable="true" ma:taxonomy="true" ma:internalName="i8a2196965de4d4c8c4f7e4b2f92ad1c" ma:taxonomyFieldName="Descriptores_x0020_CIER" ma:displayName="Descriptores CIER" ma:default="" ma:fieldId="{28a21969-65de-4d4c-8c4f-7e4b2f92ad1c}" ma:taxonomyMulti="true" ma:sspId="3a29c702-faed-49a8-b3b1-3dd6edcede64" ma:termSetId="be2b0372-df69-4be2-8ebd-99f2399efddf" ma:anchorId="00000000-0000-0000-0000-000000000000" ma:open="true" ma:isKeyword="false">
      <xsd:complexType>
        <xsd:sequence>
          <xsd:element ref="pc:Terms" minOccurs="0" maxOccurs="1"/>
        </xsd:sequence>
      </xsd:complexType>
    </xsd:element>
    <xsd:element name="ec299561128941688612ac6422c16d9e" ma:index="37" nillable="true" ma:taxonomy="true" ma:internalName="ec299561128941688612ac6422c16d9e" ma:taxonomyFieldName="Negocio_x0020_del_x0020_Sector_x0020_CIER" ma:displayName="Negocio del Sector CIER" ma:default="" ma:fieldId="{ec299561-1289-4168-8612-ac6422c16d9e}" ma:taxonomyMulti="true" ma:sspId="3a29c702-faed-49a8-b3b1-3dd6edcede64" ma:termSetId="7f75b109-23c0-4237-9fa9-63e4e71efe84" ma:anchorId="00000000-0000-0000-0000-000000000000" ma:open="false" ma:isKeyword="false">
      <xsd:complexType>
        <xsd:sequence>
          <xsd:element ref="pc:Terms" minOccurs="0" maxOccurs="1"/>
        </xsd:sequence>
      </xsd:complexType>
    </xsd:element>
    <xsd:element name="g277b0d3dda74f0b84c350bdeb72b2f5" ma:index="39" nillable="true" ma:taxonomy="true" ma:internalName="g277b0d3dda74f0b84c350bdeb72b2f5" ma:taxonomyFieldName="Subarea_x0020_de_x0020_negocio_x0020_CIER" ma:displayName="Subarea de negocio CIER" ma:default="" ma:fieldId="{0277b0d3-dda7-4f0b-84c3-50bdeb72b2f5}" ma:taxonomyMulti="true" ma:sspId="3a29c702-faed-49a8-b3b1-3dd6edcede64" ma:termSetId="bafddefc-d0dc-4398-b32e-a4a1d66a15d2" ma:anchorId="00000000-0000-0000-0000-000000000000" ma:open="true" ma:isKeyword="false">
      <xsd:complexType>
        <xsd:sequence>
          <xsd:element ref="pc:Terms" minOccurs="0" maxOccurs="1"/>
        </xsd:sequence>
      </xsd:complexType>
    </xsd:element>
    <xsd:element name="p6fce760650a4778a1ac03a5f3401268" ma:index="42" nillable="true" ma:taxonomy="true" ma:internalName="p6fce760650a4778a1ac03a5f3401268" ma:taxonomyFieldName="Pais_x0020_CIER" ma:displayName="Pais CIER" ma:default="" ma:fieldId="{96fce760-650a-4778-a1ac-03a5f3401268}" ma:taxonomyMulti="true" ma:sspId="3a29c702-faed-49a8-b3b1-3dd6edcede64" ma:termSetId="81df36c4-8f31-461e-a277-7d402910a4d3" ma:anchorId="00000000-0000-0000-0000-000000000000" ma:open="false" ma:isKeyword="false">
      <xsd:complexType>
        <xsd:sequence>
          <xsd:element ref="pc:Terms" minOccurs="0" maxOccurs="1"/>
        </xsd:sequence>
      </xsd:complexType>
    </xsd:element>
    <xsd:element name="CantidadDescargasCIER" ma:index="44" nillable="true" ma:displayName="CantidadDescargasCIER" ma:decimals="0" ma:hidden="true" ma:internalName="CantidadDescargasCIER" ma:readOnly="false">
      <xsd:simpleType>
        <xsd:restriction base="dms:Number"/>
      </xsd:simpleType>
    </xsd:element>
    <xsd:element name="CantidadVisualizacionesCIER" ma:index="45" nillable="true" ma:displayName="CantidadVisualizacionesCIER" ma:decimals="0" ma:hidden="true" ma:internalName="CantidadVisualizacionesCIER" ma:readOnly="false">
      <xsd:simpleType>
        <xsd:restriction base="dms:Number"/>
      </xsd:simpleType>
    </xsd:element>
    <xsd:element name="h35b8d9605d64c9bbb9224ed5df1aa5d" ma:index="46" nillable="true" ma:taxonomy="true" ma:internalName="h35b8d9605d64c9bbb9224ed5df1aa5d" ma:taxonomyFieldName="Categorias_x0020_CIER" ma:displayName="Categorias CIER" ma:readOnly="false" ma:default="" ma:fieldId="{135b8d96-05d6-4c9b-bb92-24ed5df1aa5d}" ma:taxonomyMulti="true" ma:sspId="3a29c702-faed-49a8-b3b1-3dd6edcede64" ma:termSetId="e67fd9d9-9eab-493b-8fa8-ae10e0bc60d7" ma:anchorId="00000000-0000-0000-0000-000000000000" ma:open="true" ma:isKeyword="false">
      <xsd:complexType>
        <xsd:sequence>
          <xsd:element ref="pc:Terms" minOccurs="0" maxOccurs="1"/>
        </xsd:sequence>
      </xsd:complexType>
    </xsd:element>
    <xsd:element name="o9a68cad074f4578b7ee83cbad64fd25" ma:index="47" nillable="true" ma:taxonomy="true" ma:internalName="o9a68cad074f4578b7ee83cbad64fd25" ma:taxonomyFieldName="Plataforma_x0020_CIER" ma:displayName="Plataforma CIER" ma:default="" ma:fieldId="{89a68cad-074f-4578-b7ee-83cbad64fd25}" ma:taxonomyMulti="true" ma:sspId="3a29c702-faed-49a8-b3b1-3dd6edcede64" ma:termSetId="1605320d-8ff2-4d9b-af35-5f7b441eb732" ma:anchorId="00000000-0000-0000-0000-000000000000" ma:open="true" ma:isKeyword="false">
      <xsd:complexType>
        <xsd:sequence>
          <xsd:element ref="pc:Terms" minOccurs="0" maxOccurs="1"/>
        </xsd:sequence>
      </xsd:complexType>
    </xsd:element>
    <xsd:element name="TaxCatchAll" ma:index="49" nillable="true" ma:displayName="Columna global de taxonomía" ma:hidden="true" ma:list="{27c73361-ffb4-462b-a1ee-83cd89bf0c49}" ma:internalName="TaxCatchAll" ma:showField="CatchAllData" ma:web="a516f857-f725-4bc6-908c-2cadec914471">
      <xsd:complexType>
        <xsd:complexContent>
          <xsd:extension base="dms:MultiChoiceLookup">
            <xsd:sequence>
              <xsd:element name="Value" type="dms:Lookup" maxOccurs="unbounded" minOccurs="0" nillable="true"/>
            </xsd:sequence>
          </xsd:extension>
        </xsd:complexContent>
      </xsd:complexType>
    </xsd:element>
    <xsd:element name="Restringido" ma:index="50" nillable="true" ma:displayName="Restringido" ma:default="0" ma:internalName="Restringid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ff5ec7-4468-4416-b256-2de1d7254c7f" elementFormDefault="qualified">
    <xsd:import namespace="http://schemas.microsoft.com/office/2006/documentManagement/types"/>
    <xsd:import namespace="http://schemas.microsoft.com/office/infopath/2007/PartnerControls"/>
    <xsd:element name="Descripcion" ma:index="51" nillable="true" ma:displayName="Descripcion" ma:internalName="Descripc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Caracteristica_x0020_CIER xmlns="a516f857-f725-4bc6-908c-2cadec914471">Artículo</Caracteristica_x0020_CIER>
    <Evento_x0020_nombre_x0020_CIER xmlns="a516f857-f725-4bc6-908c-2cadec914471">Congreso CIER de la Energía </Evento_x0020_nombre_x0020_CIER>
    <Autores_x0020_empresariales_x0020_CIER xmlns="a516f857-f725-4bc6-908c-2cadec914471">COES</Autores_x0020_empresariales_x0020_CIER>
    <Evento_x0020_lugar_x0020_CIER xmlns="a516f857-f725-4bc6-908c-2cadec914471">Medellín, Colombia</Evento_x0020_lugar_x0020_CIER>
    <Cantidad_x0020_Vendidos_x0020_CIER xmlns="a516f857-f725-4bc6-908c-2cadec914471" xsi:nil="true"/>
    <i8a2196965de4d4c8c4f7e4b2f92ad1c xmlns="a516f857-f725-4bc6-908c-2cadec914471">
      <Terms xmlns="http://schemas.microsoft.com/office/infopath/2007/PartnerControls">
        <TermInfo xmlns="http://schemas.microsoft.com/office/infopath/2007/PartnerControls">
          <TermName xmlns="http://schemas.microsoft.com/office/infopath/2007/PartnerControls">Comercialización</TermName>
          <TermId xmlns="http://schemas.microsoft.com/office/infopath/2007/PartnerControls">c9318f81-389d-4ac5-89f1-f6bb2d589cee</TermId>
        </TermInfo>
        <TermInfo xmlns="http://schemas.microsoft.com/office/infopath/2007/PartnerControls">
          <TermName xmlns="http://schemas.microsoft.com/office/infopath/2007/PartnerControls">Costos Marginales</TermName>
          <TermId xmlns="http://schemas.microsoft.com/office/infopath/2007/PartnerControls">c6f2dbab-bf1f-4f4e-8869-64fde6c8ca3e</TermId>
        </TermInfo>
      </Terms>
    </i8a2196965de4d4c8c4f7e4b2f92ad1c>
    <Evento_x0020_numero_x0020_CIER xmlns="a516f857-f725-4bc6-908c-2cadec914471">V</Evento_x0020_numero_x0020_CIER>
    <g05bf14ef2b746659e0e74d8fcd8057c xmlns="a516f857-f725-4bc6-908c-2cadec914471">
      <Terms xmlns="http://schemas.microsoft.com/office/infopath/2007/PartnerControls">
        <TermInfo xmlns="http://schemas.microsoft.com/office/infopath/2007/PartnerControls">
          <TermName xmlns="http://schemas.microsoft.com/office/infopath/2007/PartnerControls">Español</TermName>
          <TermId xmlns="http://schemas.microsoft.com/office/infopath/2007/PartnerControls">196674d3-f8fc-43d8-8728-41364dc73ef9</TermId>
        </TermInfo>
      </Terms>
    </g05bf14ef2b746659e0e74d8fcd8057c>
    <Descripcion_x0020_CIER xmlns="a516f857-f725-4bc6-908c-2cadec914471">Paján, Percy; Sifuentes, Wilfredo; Guerra, Jaime
COES
Se desarrollan las premisas y herramientas que el operador del sistema eléctrico interconectado nacional peruano (COES) viene implementado para la determinación de los Costos Marginales de Corto Plazo a fin cumplir con lo establecido por la normativa vigente y tome en cuenta las complejidades de un sistema hidrotérmico. </Descripcion_x0020_CIER>
    <o9a68cad074f4578b7ee83cbad64fd25 xmlns="a516f857-f725-4bc6-908c-2cadec914471">
      <Terms xmlns="http://schemas.microsoft.com/office/infopath/2007/PartnerControls">
        <TermInfo xmlns="http://schemas.microsoft.com/office/infopath/2007/PartnerControls">
          <TermName xmlns="http://schemas.microsoft.com/office/infopath/2007/PartnerControls">Infraestructura de Red y Operación Transmisión</TermName>
          <TermId xmlns="http://schemas.microsoft.com/office/infopath/2007/PartnerControls">423f17ff-60a8-4690-8a39-e4d6da685172</TermId>
        </TermInfo>
        <TermInfo xmlns="http://schemas.microsoft.com/office/infopath/2007/PartnerControls">
          <TermName xmlns="http://schemas.microsoft.com/office/infopath/2007/PartnerControls">Infraestructura Red y Operación Distribución</TermName>
          <TermId xmlns="http://schemas.microsoft.com/office/infopath/2007/PartnerControls">c036173b-32c9-4daf-b3c2-317e7d9afbba</TermId>
        </TermInfo>
      </Terms>
    </o9a68cad074f4578b7ee83cbad64fd25>
    <Evento_x0020_fecha_x0020_CIER xmlns="a516f857-f725-4bc6-908c-2cadec914471">2017-12-01T02:00:00+00:00</Evento_x0020_fecha_x0020_CIER>
    <Evento_x0020_Link_x0020_CIER xmlns="a516f857-f725-4bc6-908c-2cadec914471">
      <Url>http://cier-shp13:8181/es-uy/Paginas/Congreso-CIER-2017.aspx</Url>
      <Description>http://www.cier.org/es-uy/Paginas/Congreso-CIER-2017.aspx</Description>
    </Evento_x0020_Link_x0020_CIER>
    <TaxCatchAll xmlns="a516f857-f725-4bc6-908c-2cadec914471">
      <Value>14</Value>
      <Value>26</Value>
      <Value>43</Value>
      <Value>210</Value>
      <Value>3</Value>
      <Value>2</Value>
      <Value>1</Value>
    </TaxCatchAll>
    <ec299561128941688612ac6422c16d9e xmlns="a516f857-f725-4bc6-908c-2cadec914471">
      <Terms xmlns="http://schemas.microsoft.com/office/infopath/2007/PartnerControls">
        <TermInfo xmlns="http://schemas.microsoft.com/office/infopath/2007/PartnerControls">
          <TermName xmlns="http://schemas.microsoft.com/office/infopath/2007/PartnerControls">COMERCIALIZACION</TermName>
          <TermId xmlns="http://schemas.microsoft.com/office/infopath/2007/PartnerControls">e51cefe9-c8fa-4525-8078-55f4897bd47f</TermId>
        </TermInfo>
      </Terms>
    </ec299561128941688612ac6422c16d9e>
    <Restringido xmlns="a516f857-f725-4bc6-908c-2cadec914471">true</Restringido>
    <Origen_x0020_editorial_x0020_CIER xmlns="a516f857-f725-4bc6-908c-2cadec914471">COCIER</Origen_x0020_editorial_x0020_CIER>
    <p6fce760650a4778a1ac03a5f3401268 xmlns="a516f857-f725-4bc6-908c-2cadec914471">
      <Terms xmlns="http://schemas.microsoft.com/office/infopath/2007/PartnerControls">
        <TermInfo xmlns="http://schemas.microsoft.com/office/infopath/2007/PartnerControls">
          <TermName xmlns="http://schemas.microsoft.com/office/infopath/2007/PartnerControls">Peru</TermName>
          <TermId xmlns="http://schemas.microsoft.com/office/infopath/2007/PartnerControls">aafa20c3-a8e9-4cbb-9ed9-f997e680b3a5</TermId>
        </TermInfo>
      </Terms>
    </p6fce760650a4778a1ac03a5f3401268>
    <g277b0d3dda74f0b84c350bdeb72b2f5 xmlns="a516f857-f725-4bc6-908c-2cadec914471">
      <Terms xmlns="http://schemas.microsoft.com/office/infopath/2007/PartnerControls"/>
    </g277b0d3dda74f0b84c350bdeb72b2f5>
    <Imagen_x0020_Presentacion_x0020_CIER xmlns="a516f857-f725-4bc6-908c-2cadec914471">
      <Url>http://cier-shp13:8181/es-uy/PublishingImages/Imágenes_documentos_hub/imagen_articulo.jpg</Url>
      <Description>http://www.cier.org/es-uy/PublishingImages/Im%C3%A1genes_documentos_hub/imagen_articulo.jpg</Description>
    </Imagen_x0020_Presentacion_x0020_CIER>
    <h35b8d9605d64c9bbb9224ed5df1aa5d xmlns="a516f857-f725-4bc6-908c-2cadec914471">
      <Terms xmlns="http://schemas.microsoft.com/office/infopath/2007/PartnerControls"/>
    </h35b8d9605d64c9bbb9224ed5df1aa5d>
    <Autores_x0020_personas_x0020_CIER xmlns="a516f857-f725-4bc6-908c-2cadec914471">Paján, Percy; Sifuentes, Wilfredo; Guerra, Jaime</Autores_x0020_personas_x0020_CIER>
    <Fecha_x0020_ingreso_x0020_documento_x0020_CIER xmlns="a516f857-f725-4bc6-908c-2cadec914471">2018-08-24T03:00:00+00:00</Fecha_x0020_ingreso_x0020_documento_x0020_CIER>
    <Precio_x0020_CIER xmlns="a516f857-f725-4bc6-908c-2cadec914471">0</Precio_x0020_CIER>
    <Tipo_x0020_documento_x0020_CIER xmlns="a516f857-f725-4bc6-908c-2cadec914471">Final</Tipo_x0020_documento_x0020_CIER>
    <Fecha_x0020_documento_x0020_CIER xmlns="a516f857-f725-4bc6-908c-2cadec914471">2017-12-01T02:00:00+00:00</Fecha_x0020_documento_x0020_CIER>
    <a8227f18a4104c3a8138066170411a14 xmlns="a516f857-f725-4bc6-908c-2cadec914471">
      <Terms xmlns="http://schemas.microsoft.com/office/infopath/2007/PartnerControls"/>
    </a8227f18a4104c3a8138066170411a14>
    <CantidadDescargasCIER xmlns="a516f857-f725-4bc6-908c-2cadec914471">4</CantidadDescargasCIER>
    <CantidadVisualizacionesCIER xmlns="a516f857-f725-4bc6-908c-2cadec914471">1106</CantidadVisualizacionesCIER>
    <Descripcion xmlns="a4ff5ec7-4468-4416-b256-2de1d7254c7f" xsi:nil="true"/>
  </documentManagement>
</p:properties>
</file>

<file path=customXml/itemProps1.xml><?xml version="1.0" encoding="utf-8"?>
<ds:datastoreItem xmlns:ds="http://schemas.openxmlformats.org/officeDocument/2006/customXml" ds:itemID="{6838BBC2-0C34-4353-97E2-3AFCFAD91814}"/>
</file>

<file path=customXml/itemProps2.xml><?xml version="1.0" encoding="utf-8"?>
<ds:datastoreItem xmlns:ds="http://schemas.openxmlformats.org/officeDocument/2006/customXml" ds:itemID="{B6CEDB62-FB45-4EB0-9C79-0A6ED5EA1489}"/>
</file>

<file path=customXml/itemProps3.xml><?xml version="1.0" encoding="utf-8"?>
<ds:datastoreItem xmlns:ds="http://schemas.openxmlformats.org/officeDocument/2006/customXml" ds:itemID="{2CFEF9FD-B4B7-4DE3-947D-7B47129F8EB1}"/>
</file>

<file path=customXml/itemProps4.xml><?xml version="1.0" encoding="utf-8"?>
<ds:datastoreItem xmlns:ds="http://schemas.openxmlformats.org/officeDocument/2006/customXml" ds:itemID="{15D94330-C836-41A4-9C3C-5B1F732C5F7B}"/>
</file>

<file path=docProps/app.xml><?xml version="1.0" encoding="utf-8"?>
<Properties xmlns="http://schemas.openxmlformats.org/officeDocument/2006/extended-properties" xmlns:vt="http://schemas.openxmlformats.org/officeDocument/2006/docPropsVTypes">
  <Template>Normal.dotm</Template>
  <TotalTime>16</TotalTime>
  <Pages>6</Pages>
  <Words>4519</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29321</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Determinación de los Costos Marginales Nodales de Corto Plazo</dc:title>
  <dc:subject>IEEE Transactions on Magnetics</dc:subject>
  <dc:creator>-</dc:creator>
  <cp:lastModifiedBy>Wilfredo Sifuentes</cp:lastModifiedBy>
  <cp:revision>5</cp:revision>
  <cp:lastPrinted>2017-08-08T18:45:00Z</cp:lastPrinted>
  <dcterms:created xsi:type="dcterms:W3CDTF">2017-08-08T22:22:00Z</dcterms:created>
  <dcterms:modified xsi:type="dcterms:W3CDTF">2017-08-08T22:59:00Z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0x01010021A37FEBA74AF54BB5A0C5DAED7D50370055EC5691B36789409FF062F685113C05</vt:lpwstr>
  </property>
  <property fmtid="{D5CDD505-2E9C-101B-9397-08002B2CF9AE}" pid="3" name="Idioma CIER">
    <vt:lpwstr>1;#Español|196674d3-f8fc-43d8-8728-41364dc73ef9</vt:lpwstr>
  </property>
  <property fmtid="{D5CDD505-2E9C-101B-9397-08002B2CF9AE}" pid="4" name="Descriptores CIER">
    <vt:lpwstr>3;#Comercialización|c9318f81-389d-4ac5-89f1-f6bb2d589cee;#210;#Costos Marginales|c6f2dbab-bf1f-4f4e-8869-64fde6c8ca3e</vt:lpwstr>
  </property>
  <property fmtid="{D5CDD505-2E9C-101B-9397-08002B2CF9AE}" pid="6" name="VariationsItemGroupID">
    <vt:lpwstr>2e7d5484-215c-421a-9948-898d2d9f6669</vt:lpwstr>
  </property>
  <property fmtid="{D5CDD505-2E9C-101B-9397-08002B2CF9AE}" pid="7" name="Plataforma CIER">
    <vt:lpwstr>26;#Infraestructura de Red y Operación Transmisión|423f17ff-60a8-4690-8a39-e4d6da685172;#14;#Infraestructura Red y Operación Distribución|c036173b-32c9-4daf-b3c2-317e7d9afbba</vt:lpwstr>
  </property>
  <property fmtid="{D5CDD505-2E9C-101B-9397-08002B2CF9AE}" pid="8" name="Pais CIER">
    <vt:lpwstr>43;#Peru|aafa20c3-a8e9-4cbb-9ed9-f997e680b3a5</vt:lpwstr>
  </property>
  <property fmtid="{D5CDD505-2E9C-101B-9397-08002B2CF9AE}" pid="9" name="Subplataforma CIER">
    <vt:lpwstr/>
  </property>
  <property fmtid="{D5CDD505-2E9C-101B-9397-08002B2CF9AE}" pid="11" name="Negocio del Sector CIER">
    <vt:lpwstr>2;#COMERCIALIZACION|e51cefe9-c8fa-4525-8078-55f4897bd47f</vt:lpwstr>
  </property>
  <property fmtid="{D5CDD505-2E9C-101B-9397-08002B2CF9AE}" pid="12" name="Categorias CIER">
    <vt:lpwstr/>
  </property>
  <property fmtid="{D5CDD505-2E9C-101B-9397-08002B2CF9AE}" pid="13" name="Subarea de negocio CIER">
    <vt:lpwstr/>
  </property>
</Properties>
</file>